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82A4" w14:textId="3ACFB5A4" w:rsidR="00AF2801" w:rsidRPr="006623E4" w:rsidRDefault="00AF2801" w:rsidP="00AF2801">
      <w:pPr>
        <w:jc w:val="center"/>
        <w:rPr>
          <w:rFonts w:ascii="Calibri" w:hAnsi="Calibri" w:cs="Calibri"/>
          <w:b/>
          <w:bCs/>
          <w:caps/>
        </w:rPr>
      </w:pPr>
      <w:r w:rsidRPr="006623E4">
        <w:rPr>
          <w:rFonts w:ascii="Calibri" w:hAnsi="Calibri" w:cs="Calibri"/>
          <w:b/>
          <w:bCs/>
        </w:rPr>
        <w:t>M</w:t>
      </w:r>
      <w:r w:rsidRPr="006623E4">
        <w:rPr>
          <w:rFonts w:ascii="Calibri" w:hAnsi="Calibri" w:cs="Calibri"/>
          <w:b/>
          <w:bCs/>
          <w:caps/>
        </w:rPr>
        <w:t>ODELO DE PROJETO DE LEI – LDO 202</w:t>
      </w:r>
      <w:r w:rsidR="00BC28D9">
        <w:rPr>
          <w:rFonts w:ascii="Calibri" w:hAnsi="Calibri" w:cs="Calibri"/>
          <w:b/>
          <w:bCs/>
          <w:caps/>
        </w:rPr>
        <w:t>4</w:t>
      </w:r>
    </w:p>
    <w:p w14:paraId="195071EC" w14:textId="77777777" w:rsidR="00AF2801" w:rsidRPr="006623E4" w:rsidRDefault="00AF2801" w:rsidP="00AF2801">
      <w:pPr>
        <w:jc w:val="center"/>
        <w:outlineLvl w:val="0"/>
        <w:rPr>
          <w:rFonts w:ascii="Calibri" w:hAnsi="Calibri" w:cs="Calibri"/>
          <w:b/>
          <w:bCs/>
          <w:caps/>
        </w:rPr>
      </w:pPr>
      <w:r w:rsidRPr="006623E4">
        <w:rPr>
          <w:rFonts w:ascii="Calibri" w:hAnsi="Calibri" w:cs="Calibri"/>
          <w:b/>
          <w:bCs/>
          <w:caps/>
        </w:rPr>
        <w:t>(Origem Executivo)</w:t>
      </w:r>
    </w:p>
    <w:p w14:paraId="3E2F21E2" w14:textId="77777777" w:rsidR="00AF2801" w:rsidRPr="006623E4" w:rsidRDefault="00AF2801" w:rsidP="00AF2801">
      <w:pPr>
        <w:jc w:val="both"/>
        <w:outlineLvl w:val="0"/>
        <w:rPr>
          <w:rFonts w:ascii="Calibri" w:hAnsi="Calibri" w:cs="Calibri"/>
          <w:b/>
          <w:bCs/>
          <w:caps/>
        </w:rPr>
      </w:pPr>
    </w:p>
    <w:p w14:paraId="3133A8F4" w14:textId="2109559C" w:rsidR="00AF2801" w:rsidRPr="006623E4" w:rsidRDefault="00AF2801" w:rsidP="00AF2801">
      <w:pPr>
        <w:pStyle w:val="Ttulo3"/>
        <w:spacing w:before="0" w:beforeAutospacing="0" w:after="0" w:afterAutospacing="0"/>
        <w:ind w:left="4253"/>
        <w:jc w:val="both"/>
        <w:rPr>
          <w:rFonts w:ascii="Calibri" w:hAnsi="Calibri" w:cs="Calibri"/>
          <w:bCs w:val="0"/>
          <w:sz w:val="24"/>
          <w:szCs w:val="24"/>
        </w:rPr>
      </w:pPr>
      <w:r w:rsidRPr="006623E4">
        <w:rPr>
          <w:rFonts w:ascii="Calibri" w:hAnsi="Calibri" w:cs="Calibri"/>
          <w:sz w:val="24"/>
          <w:szCs w:val="24"/>
        </w:rPr>
        <w:t>Dispõe sobre as diretrizes para a elaboração</w:t>
      </w:r>
      <w:r w:rsidR="0018307B">
        <w:rPr>
          <w:rFonts w:ascii="Calibri" w:hAnsi="Calibri" w:cs="Calibri"/>
          <w:sz w:val="24"/>
          <w:szCs w:val="24"/>
        </w:rPr>
        <w:t xml:space="preserve"> </w:t>
      </w:r>
      <w:r w:rsidRPr="006623E4">
        <w:rPr>
          <w:rFonts w:ascii="Calibri" w:hAnsi="Calibri" w:cs="Calibri"/>
          <w:sz w:val="24"/>
          <w:szCs w:val="24"/>
        </w:rPr>
        <w:t>e</w:t>
      </w:r>
      <w:r w:rsidR="0018307B">
        <w:rPr>
          <w:rFonts w:ascii="Calibri" w:hAnsi="Calibri" w:cs="Calibri"/>
          <w:sz w:val="24"/>
          <w:szCs w:val="24"/>
        </w:rPr>
        <w:t xml:space="preserve"> </w:t>
      </w:r>
      <w:r w:rsidRPr="006623E4">
        <w:rPr>
          <w:rFonts w:ascii="Calibri" w:hAnsi="Calibri" w:cs="Calibri"/>
          <w:sz w:val="24"/>
          <w:szCs w:val="24"/>
        </w:rPr>
        <w:t>execução</w:t>
      </w:r>
      <w:r w:rsidR="0018307B">
        <w:rPr>
          <w:rFonts w:ascii="Calibri" w:hAnsi="Calibri" w:cs="Calibri"/>
          <w:sz w:val="24"/>
          <w:szCs w:val="24"/>
        </w:rPr>
        <w:t xml:space="preserve"> </w:t>
      </w:r>
      <w:r w:rsidRPr="006623E4">
        <w:rPr>
          <w:rFonts w:ascii="Calibri" w:hAnsi="Calibri" w:cs="Calibri"/>
          <w:sz w:val="24"/>
          <w:szCs w:val="24"/>
        </w:rPr>
        <w:t>da</w:t>
      </w:r>
      <w:r w:rsidR="0018307B">
        <w:rPr>
          <w:rFonts w:ascii="Calibri" w:hAnsi="Calibri" w:cs="Calibri"/>
          <w:sz w:val="24"/>
          <w:szCs w:val="24"/>
        </w:rPr>
        <w:t xml:space="preserve"> </w:t>
      </w:r>
      <w:r w:rsidRPr="006623E4">
        <w:rPr>
          <w:rFonts w:ascii="Calibri" w:hAnsi="Calibri" w:cs="Calibri"/>
          <w:sz w:val="24"/>
          <w:szCs w:val="24"/>
        </w:rPr>
        <w:t>Lei Orçamentária de 202</w:t>
      </w:r>
      <w:r w:rsidR="00BC28D9">
        <w:rPr>
          <w:rFonts w:ascii="Calibri" w:hAnsi="Calibri" w:cs="Calibri"/>
          <w:sz w:val="24"/>
          <w:szCs w:val="24"/>
        </w:rPr>
        <w:t>4</w:t>
      </w:r>
      <w:r w:rsidRPr="006623E4">
        <w:rPr>
          <w:rFonts w:ascii="Calibri" w:hAnsi="Calibri" w:cs="Calibri"/>
          <w:sz w:val="24"/>
          <w:szCs w:val="24"/>
        </w:rPr>
        <w:t xml:space="preserve">. </w:t>
      </w:r>
    </w:p>
    <w:p w14:paraId="25E567EB" w14:textId="77777777" w:rsidR="00AF2801" w:rsidRPr="006623E4" w:rsidRDefault="00AF2801" w:rsidP="00AF2801">
      <w:pPr>
        <w:pStyle w:val="Ttulo3"/>
        <w:spacing w:before="0" w:beforeAutospacing="0" w:after="0" w:afterAutospacing="0"/>
        <w:jc w:val="both"/>
        <w:rPr>
          <w:rFonts w:ascii="Calibri" w:hAnsi="Calibri" w:cs="Calibri"/>
          <w:sz w:val="24"/>
          <w:szCs w:val="24"/>
        </w:rPr>
      </w:pPr>
    </w:p>
    <w:p w14:paraId="3C3699D0" w14:textId="77777777" w:rsidR="00984377" w:rsidRPr="00984377" w:rsidRDefault="00984377" w:rsidP="00AF2801">
      <w:pPr>
        <w:jc w:val="center"/>
        <w:rPr>
          <w:rFonts w:ascii="Calibri" w:hAnsi="Calibri" w:cs="Calibri"/>
          <w:b/>
          <w:sz w:val="6"/>
          <w:szCs w:val="6"/>
        </w:rPr>
      </w:pPr>
    </w:p>
    <w:p w14:paraId="6CD05C97" w14:textId="05C0457E" w:rsidR="00AF2801" w:rsidRPr="006623E4" w:rsidRDefault="00AF2801" w:rsidP="00AF2801">
      <w:pPr>
        <w:jc w:val="center"/>
        <w:rPr>
          <w:rFonts w:ascii="Calibri" w:hAnsi="Calibri" w:cs="Calibri"/>
          <w:b/>
        </w:rPr>
      </w:pPr>
      <w:r w:rsidRPr="006623E4">
        <w:rPr>
          <w:rFonts w:ascii="Calibri" w:hAnsi="Calibri" w:cs="Calibri"/>
          <w:b/>
        </w:rPr>
        <w:t>CAPÍTULO I</w:t>
      </w:r>
    </w:p>
    <w:p w14:paraId="107CEBDE" w14:textId="77777777" w:rsidR="00AF2801" w:rsidRPr="006623E4" w:rsidRDefault="00AF2801" w:rsidP="00AF2801">
      <w:pPr>
        <w:jc w:val="center"/>
        <w:rPr>
          <w:rFonts w:ascii="Calibri" w:hAnsi="Calibri" w:cs="Calibri"/>
          <w:b/>
        </w:rPr>
      </w:pPr>
      <w:r w:rsidRPr="006623E4">
        <w:rPr>
          <w:rFonts w:ascii="Calibri" w:hAnsi="Calibri" w:cs="Calibri"/>
          <w:b/>
        </w:rPr>
        <w:t>DAS DISPOSIÇÕES PRELIMINARES</w:t>
      </w:r>
    </w:p>
    <w:p w14:paraId="6C4C53D8" w14:textId="4658DA74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São estabelecidas, em cumprimento ao disposto no art. 165, § 2</w:t>
      </w:r>
      <w:r w:rsidRPr="009D46B0">
        <w:rPr>
          <w:rFonts w:cstheme="minorHAnsi"/>
          <w:sz w:val="24"/>
          <w:szCs w:val="24"/>
          <w:u w:val="words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, da Constituição Federal e </w:t>
      </w:r>
      <w:r w:rsidR="00A07D8C">
        <w:rPr>
          <w:rFonts w:cstheme="minorHAnsi"/>
          <w:sz w:val="24"/>
          <w:szCs w:val="24"/>
        </w:rPr>
        <w:t>o art. 4</w:t>
      </w:r>
      <w:r w:rsidR="00A07D8C" w:rsidRPr="00A07D8C">
        <w:rPr>
          <w:rFonts w:cstheme="minorHAnsi"/>
          <w:sz w:val="24"/>
          <w:szCs w:val="24"/>
          <w:u w:val="single"/>
          <w:vertAlign w:val="superscript"/>
        </w:rPr>
        <w:t>o</w:t>
      </w:r>
      <w:r w:rsidR="00A07D8C">
        <w:rPr>
          <w:rFonts w:cstheme="minorHAnsi"/>
          <w:sz w:val="24"/>
          <w:szCs w:val="24"/>
        </w:rPr>
        <w:t xml:space="preserve"> da</w:t>
      </w:r>
      <w:r w:rsidRPr="009D46B0">
        <w:rPr>
          <w:rFonts w:cstheme="minorHAnsi"/>
          <w:sz w:val="24"/>
          <w:szCs w:val="24"/>
        </w:rPr>
        <w:t xml:space="preserve"> Lei Complementar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4 de maio de 2000, a Lei de Responsabilidade Fiscal, </w:t>
      </w:r>
      <w:r w:rsidRPr="0018307B">
        <w:rPr>
          <w:rFonts w:cstheme="minorHAnsi"/>
          <w:sz w:val="24"/>
          <w:szCs w:val="24"/>
        </w:rPr>
        <w:t>as diretrizes orçamentárias do Município, compreendendo</w:t>
      </w:r>
      <w:r w:rsidRPr="009D46B0">
        <w:rPr>
          <w:rFonts w:cstheme="minorHAnsi"/>
          <w:sz w:val="24"/>
          <w:szCs w:val="24"/>
        </w:rPr>
        <w:t>:</w:t>
      </w:r>
    </w:p>
    <w:p w14:paraId="473974E3" w14:textId="7777777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I – as diretrizes, objetivos e metas da administração para o exercício proposto, em conformidade com o plano plurianual; </w:t>
      </w:r>
    </w:p>
    <w:p w14:paraId="02460634" w14:textId="7777777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II - a estrutura, organização e diretrizes para a execução e alterações dos orçamentos do Município; </w:t>
      </w:r>
    </w:p>
    <w:p w14:paraId="5368B548" w14:textId="7777777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III - as disposições relativas às despesas com pessoal;</w:t>
      </w:r>
    </w:p>
    <w:p w14:paraId="72FF746E" w14:textId="7777777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IV - as disposições sobre as alterações na legislação tributária;</w:t>
      </w:r>
    </w:p>
    <w:p w14:paraId="4D2298AC" w14:textId="7777777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V – as disposições para transferências de recursos a entidades públicas e privadas;</w:t>
      </w:r>
    </w:p>
    <w:p w14:paraId="4347C9F0" w14:textId="59C16C68" w:rsid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VI – as condições para conveniar com outras esferas de governo.</w:t>
      </w:r>
    </w:p>
    <w:p w14:paraId="062B9A88" w14:textId="77777777" w:rsidR="00A07D8C" w:rsidRPr="00A07D8C" w:rsidRDefault="00A07D8C" w:rsidP="00A07D8C">
      <w:pPr>
        <w:jc w:val="both"/>
        <w:rPr>
          <w:rFonts w:cstheme="minorHAnsi"/>
          <w:sz w:val="24"/>
          <w:szCs w:val="24"/>
        </w:rPr>
      </w:pPr>
      <w:r w:rsidRPr="00A07D8C">
        <w:rPr>
          <w:rFonts w:cstheme="minorHAnsi"/>
          <w:sz w:val="24"/>
          <w:szCs w:val="24"/>
        </w:rPr>
        <w:t>VII – cronograma para análise e verificação de eventuais impedimentos das programações e demais procedimentos necessários à viabilização da execução das emendas impositivas.</w:t>
      </w:r>
    </w:p>
    <w:p w14:paraId="341AD2A8" w14:textId="65650E81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Parágrafo único. </w:t>
      </w:r>
      <w:r w:rsidRPr="0018307B">
        <w:rPr>
          <w:rFonts w:cstheme="minorHAnsi"/>
          <w:sz w:val="24"/>
          <w:szCs w:val="24"/>
        </w:rPr>
        <w:t>Faz parte integrante desta Lei</w:t>
      </w:r>
      <w:r w:rsidRPr="009D46B0">
        <w:rPr>
          <w:rFonts w:cstheme="minorHAnsi"/>
          <w:sz w:val="24"/>
          <w:szCs w:val="24"/>
        </w:rPr>
        <w:t>:</w:t>
      </w:r>
    </w:p>
    <w:p w14:paraId="1F89D68E" w14:textId="606F68C8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Anexo de metas e prioridades para o exercício de 202</w:t>
      </w:r>
      <w:r w:rsidR="00D60334">
        <w:rPr>
          <w:rFonts w:cstheme="minorHAnsi"/>
          <w:sz w:val="24"/>
          <w:szCs w:val="24"/>
        </w:rPr>
        <w:t>4</w:t>
      </w:r>
      <w:r w:rsidRPr="00AF2801">
        <w:rPr>
          <w:rFonts w:cstheme="minorHAnsi"/>
          <w:sz w:val="24"/>
          <w:szCs w:val="24"/>
        </w:rPr>
        <w:t>;</w:t>
      </w:r>
    </w:p>
    <w:p w14:paraId="0410420A" w14:textId="35765B2B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</w:t>
      </w:r>
      <w:r w:rsidRPr="009D46B0">
        <w:rPr>
          <w:rFonts w:cstheme="minorHAnsi"/>
          <w:sz w:val="24"/>
          <w:szCs w:val="24"/>
        </w:rPr>
        <w:t>I – previsão da Receita e Despesa para 20</w:t>
      </w:r>
      <w:r w:rsidRP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9D46B0">
        <w:rPr>
          <w:rFonts w:cstheme="minorHAnsi"/>
          <w:sz w:val="24"/>
          <w:szCs w:val="24"/>
        </w:rPr>
        <w:t xml:space="preserve"> a 202</w:t>
      </w:r>
      <w:r w:rsidR="00D60334">
        <w:rPr>
          <w:rFonts w:cstheme="minorHAnsi"/>
          <w:sz w:val="24"/>
          <w:szCs w:val="24"/>
        </w:rPr>
        <w:t>6</w:t>
      </w:r>
      <w:r w:rsidRPr="009D46B0">
        <w:rPr>
          <w:rFonts w:cstheme="minorHAnsi"/>
          <w:sz w:val="24"/>
          <w:szCs w:val="24"/>
        </w:rPr>
        <w:t>, contendo:</w:t>
      </w:r>
    </w:p>
    <w:p w14:paraId="7EC22649" w14:textId="77777777" w:rsidR="009D46B0" w:rsidRPr="009D46B0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a) previsão da receita por categoria econômica e origem; </w:t>
      </w:r>
    </w:p>
    <w:p w14:paraId="7943C89C" w14:textId="77777777" w:rsidR="009D46B0" w:rsidRPr="009D46B0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b) previsão da despesa por categoria econômica;</w:t>
      </w:r>
    </w:p>
    <w:p w14:paraId="3873FFE2" w14:textId="7A4B461A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c) metodologia e premissas de cálculo das principais receitas e origens;</w:t>
      </w:r>
    </w:p>
    <w:p w14:paraId="34CD512D" w14:textId="77777777" w:rsidR="009D46B0" w:rsidRPr="009D46B0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52C5AA4" w14:textId="27EFF746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</w:t>
      </w:r>
      <w:r w:rsidRPr="009D46B0">
        <w:rPr>
          <w:rFonts w:cstheme="minorHAnsi"/>
          <w:sz w:val="24"/>
          <w:szCs w:val="24"/>
        </w:rPr>
        <w:t xml:space="preserve">II - previsão da Receita Corrente Líquida </w:t>
      </w:r>
      <w:r w:rsidR="0018307B">
        <w:rPr>
          <w:rFonts w:cstheme="minorHAnsi"/>
          <w:sz w:val="24"/>
          <w:szCs w:val="24"/>
        </w:rPr>
        <w:t xml:space="preserve">(RCL) </w:t>
      </w:r>
      <w:r w:rsidRPr="009D46B0">
        <w:rPr>
          <w:rFonts w:cstheme="minorHAnsi"/>
          <w:sz w:val="24"/>
          <w:szCs w:val="24"/>
        </w:rPr>
        <w:t>para 20</w:t>
      </w:r>
      <w:r w:rsidRP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AF2801">
        <w:rPr>
          <w:rFonts w:cstheme="minorHAnsi"/>
          <w:sz w:val="24"/>
          <w:szCs w:val="24"/>
        </w:rPr>
        <w:t xml:space="preserve"> a 202</w:t>
      </w:r>
      <w:r w:rsidR="00D60334">
        <w:rPr>
          <w:rFonts w:cstheme="minorHAnsi"/>
          <w:sz w:val="24"/>
          <w:szCs w:val="24"/>
        </w:rPr>
        <w:t>6</w:t>
      </w:r>
      <w:r w:rsidRPr="009D46B0">
        <w:rPr>
          <w:rFonts w:cstheme="minorHAnsi"/>
          <w:sz w:val="24"/>
          <w:szCs w:val="24"/>
        </w:rPr>
        <w:t>;</w:t>
      </w:r>
    </w:p>
    <w:p w14:paraId="219E21BE" w14:textId="2D3A4BA7" w:rsidR="009D46B0" w:rsidRPr="009D46B0" w:rsidRDefault="009D46B0" w:rsidP="00AF2801">
      <w:p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</w:t>
      </w:r>
      <w:r w:rsidRPr="00AF2801">
        <w:rPr>
          <w:rFonts w:cstheme="minorHAnsi"/>
          <w:sz w:val="24"/>
          <w:szCs w:val="24"/>
        </w:rPr>
        <w:t>V</w:t>
      </w:r>
      <w:r w:rsidRPr="009D46B0">
        <w:rPr>
          <w:rFonts w:cstheme="minorHAnsi"/>
          <w:sz w:val="24"/>
          <w:szCs w:val="24"/>
        </w:rPr>
        <w:t xml:space="preserve"> – anexo de Metas Fiscais que conterá:</w:t>
      </w:r>
    </w:p>
    <w:p w14:paraId="6AE33735" w14:textId="54687050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lastRenderedPageBreak/>
        <w:t>metas anuais de resultado nominal, primário e dívida pública para os exercícios de 202</w:t>
      </w:r>
      <w:r w:rsidR="00D60334">
        <w:rPr>
          <w:rFonts w:cstheme="minorHAnsi"/>
          <w:sz w:val="24"/>
          <w:szCs w:val="24"/>
        </w:rPr>
        <w:t>4</w:t>
      </w:r>
      <w:r w:rsidRPr="0084363B">
        <w:rPr>
          <w:rFonts w:cstheme="minorHAnsi"/>
          <w:sz w:val="24"/>
          <w:szCs w:val="24"/>
        </w:rPr>
        <w:t xml:space="preserve"> a 202</w:t>
      </w:r>
      <w:r w:rsidR="00D60334">
        <w:rPr>
          <w:rFonts w:cstheme="minorHAnsi"/>
          <w:sz w:val="24"/>
          <w:szCs w:val="24"/>
        </w:rPr>
        <w:t>6</w:t>
      </w:r>
      <w:r w:rsidRPr="0084363B">
        <w:rPr>
          <w:rFonts w:cstheme="minorHAnsi"/>
          <w:sz w:val="24"/>
          <w:szCs w:val="24"/>
        </w:rPr>
        <w:t>;</w:t>
      </w:r>
    </w:p>
    <w:p w14:paraId="762B4606" w14:textId="56ACA5FD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memória e metodologia de cálculo do resultado primário e resultado nominal;</w:t>
      </w:r>
    </w:p>
    <w:p w14:paraId="752A39A1" w14:textId="12336E68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avaliação do cumprimento das metas fiscais do exercício anterior</w:t>
      </w:r>
      <w:r w:rsidR="0018307B" w:rsidRPr="0084363B">
        <w:rPr>
          <w:rFonts w:cstheme="minorHAnsi"/>
          <w:sz w:val="24"/>
          <w:szCs w:val="24"/>
        </w:rPr>
        <w:t xml:space="preserve"> (202</w:t>
      </w:r>
      <w:r w:rsidR="00D60334">
        <w:rPr>
          <w:rFonts w:cstheme="minorHAnsi"/>
          <w:sz w:val="24"/>
          <w:szCs w:val="24"/>
        </w:rPr>
        <w:t>2</w:t>
      </w:r>
      <w:r w:rsidR="0018307B" w:rsidRPr="0084363B">
        <w:rPr>
          <w:rFonts w:cstheme="minorHAnsi"/>
          <w:sz w:val="24"/>
          <w:szCs w:val="24"/>
        </w:rPr>
        <w:t>)</w:t>
      </w:r>
      <w:r w:rsidRPr="0084363B">
        <w:rPr>
          <w:rFonts w:cstheme="minorHAnsi"/>
          <w:sz w:val="24"/>
          <w:szCs w:val="24"/>
        </w:rPr>
        <w:t>;</w:t>
      </w:r>
    </w:p>
    <w:p w14:paraId="6FF1D397" w14:textId="3E8929CB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metas fiscais atuais comparadas com as fixadas nos três exercícios anteriores;</w:t>
      </w:r>
    </w:p>
    <w:p w14:paraId="2B4F3CAC" w14:textId="62E049C9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evolução do patrimônio líquido;</w:t>
      </w:r>
    </w:p>
    <w:p w14:paraId="19D74CDB" w14:textId="3C684145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origem e aplicação dos recursos obtidos com a alienação de ativos;</w:t>
      </w:r>
    </w:p>
    <w:p w14:paraId="73AC3423" w14:textId="6560EC43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 xml:space="preserve">avaliação da situação financeira e atuarial do Regime Próprio de Previdência dos Servidores Públicos </w:t>
      </w:r>
      <w:r w:rsidRPr="0084363B">
        <w:rPr>
          <w:rFonts w:cstheme="minorHAnsi"/>
          <w:i/>
          <w:iCs/>
          <w:sz w:val="24"/>
          <w:szCs w:val="24"/>
        </w:rPr>
        <w:t>(</w:t>
      </w:r>
      <w:r w:rsidRPr="0084363B">
        <w:rPr>
          <w:rFonts w:cstheme="minorHAnsi"/>
          <w:i/>
          <w:iCs/>
          <w:color w:val="FF0000"/>
          <w:sz w:val="24"/>
          <w:szCs w:val="24"/>
        </w:rPr>
        <w:t>somente se o Município tiver RPPS</w:t>
      </w:r>
      <w:r w:rsidRPr="0084363B">
        <w:rPr>
          <w:rFonts w:cstheme="minorHAnsi"/>
          <w:i/>
          <w:iCs/>
          <w:sz w:val="24"/>
          <w:szCs w:val="24"/>
        </w:rPr>
        <w:t>)</w:t>
      </w:r>
      <w:r w:rsidRPr="0084363B">
        <w:rPr>
          <w:rFonts w:cstheme="minorHAnsi"/>
          <w:sz w:val="24"/>
          <w:szCs w:val="24"/>
        </w:rPr>
        <w:t>;</w:t>
      </w:r>
    </w:p>
    <w:p w14:paraId="305926F7" w14:textId="60A80F1E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estimativa e compensação da renúncia da receita;</w:t>
      </w:r>
    </w:p>
    <w:p w14:paraId="67389C22" w14:textId="255CD8DB" w:rsidR="009D46B0" w:rsidRPr="0084363B" w:rsidRDefault="009D46B0" w:rsidP="00FB52DC">
      <w:pPr>
        <w:pStyle w:val="PargrafodaLista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margem de expansão das despesas obrigatórias de caráter continuado;</w:t>
      </w:r>
    </w:p>
    <w:p w14:paraId="6F56A55D" w14:textId="77777777" w:rsidR="009D46B0" w:rsidRPr="0084363B" w:rsidRDefault="009D46B0" w:rsidP="00FB52DC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01CAAC5B" w14:textId="3A585A5F" w:rsidR="009D46B0" w:rsidRPr="0084363B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V - anexo de Riscos Fiscais;</w:t>
      </w:r>
    </w:p>
    <w:p w14:paraId="71B73126" w14:textId="77777777" w:rsidR="009D46B0" w:rsidRPr="0084363B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5742D707" w14:textId="6A8FD11D" w:rsidR="009D46B0" w:rsidRPr="0084363B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VI – relatório dos projetos em andamento e posição sobre a situação de conservação do patrimônio público e providências a serem adotadas pelo Executivo (Lei Complementar n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101, de 2000, art. 45, Parágrafo Único); e</w:t>
      </w:r>
    </w:p>
    <w:p w14:paraId="6F1D94CC" w14:textId="77777777" w:rsidR="009D46B0" w:rsidRPr="0084363B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A401BAF" w14:textId="04650493" w:rsidR="009D46B0" w:rsidRPr="0084363B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 xml:space="preserve">VII – planejamento de despesas </w:t>
      </w:r>
      <w:r w:rsidR="0018307B" w:rsidRPr="0084363B">
        <w:rPr>
          <w:rFonts w:cstheme="minorHAnsi"/>
          <w:sz w:val="24"/>
          <w:szCs w:val="24"/>
        </w:rPr>
        <w:t>para 202</w:t>
      </w:r>
      <w:r w:rsidR="00D60334">
        <w:rPr>
          <w:rFonts w:cstheme="minorHAnsi"/>
          <w:sz w:val="24"/>
          <w:szCs w:val="24"/>
        </w:rPr>
        <w:t>4</w:t>
      </w:r>
      <w:r w:rsidRPr="0084363B">
        <w:rPr>
          <w:rFonts w:cstheme="minorHAnsi"/>
          <w:sz w:val="24"/>
          <w:szCs w:val="24"/>
        </w:rPr>
        <w:t>, nos termos do art. 169, § 1</w:t>
      </w:r>
      <w:r w:rsidRPr="0084363B">
        <w:rPr>
          <w:rFonts w:cstheme="minorHAnsi"/>
          <w:sz w:val="24"/>
          <w:szCs w:val="24"/>
          <w:u w:val="words"/>
          <w:vertAlign w:val="superscript"/>
        </w:rPr>
        <w:t>o</w:t>
      </w:r>
      <w:r w:rsidR="00A07D8C">
        <w:rPr>
          <w:rFonts w:cstheme="minorHAnsi"/>
          <w:sz w:val="24"/>
          <w:szCs w:val="24"/>
        </w:rPr>
        <w:t xml:space="preserve">, inciso II </w:t>
      </w:r>
      <w:r w:rsidRPr="0084363B">
        <w:rPr>
          <w:rFonts w:cstheme="minorHAnsi"/>
          <w:sz w:val="24"/>
          <w:szCs w:val="24"/>
        </w:rPr>
        <w:t>da Constituição Federal.</w:t>
      </w:r>
    </w:p>
    <w:p w14:paraId="4872E7E2" w14:textId="77777777" w:rsidR="009D46B0" w:rsidRPr="0084363B" w:rsidRDefault="009D46B0" w:rsidP="00AF2801">
      <w:pPr>
        <w:jc w:val="center"/>
        <w:rPr>
          <w:rFonts w:cstheme="minorHAnsi"/>
          <w:sz w:val="24"/>
          <w:szCs w:val="24"/>
        </w:rPr>
      </w:pPr>
      <w:r w:rsidRPr="0084363B">
        <w:rPr>
          <w:rFonts w:cstheme="minorHAnsi"/>
          <w:b/>
          <w:bCs/>
          <w:sz w:val="24"/>
          <w:szCs w:val="24"/>
        </w:rPr>
        <w:t>CAPÍTULO II</w:t>
      </w:r>
    </w:p>
    <w:p w14:paraId="7B36A4BC" w14:textId="555CD9E0" w:rsidR="009D46B0" w:rsidRPr="0084363B" w:rsidRDefault="009D46B0" w:rsidP="00AF2801">
      <w:pPr>
        <w:jc w:val="center"/>
        <w:rPr>
          <w:rFonts w:cstheme="minorHAnsi"/>
          <w:sz w:val="24"/>
          <w:szCs w:val="24"/>
        </w:rPr>
      </w:pPr>
      <w:r w:rsidRPr="0084363B">
        <w:rPr>
          <w:rFonts w:cstheme="minorHAnsi"/>
          <w:b/>
          <w:bCs/>
          <w:sz w:val="24"/>
          <w:szCs w:val="24"/>
        </w:rPr>
        <w:t>DAS DIRETRIZES, OBJETIVOS E METAS</w:t>
      </w:r>
    </w:p>
    <w:p w14:paraId="7A5AC61E" w14:textId="6E738318" w:rsidR="009D46B0" w:rsidRPr="0084363B" w:rsidRDefault="009D46B0" w:rsidP="00AF2801">
      <w:pPr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Art. 2</w:t>
      </w:r>
      <w:r w:rsidRPr="0084363B">
        <w:rPr>
          <w:rFonts w:cstheme="minorHAnsi"/>
          <w:sz w:val="24"/>
          <w:szCs w:val="24"/>
          <w:u w:val="words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As prioridades, em termos de programas, objetivos e metas para o exercício de 202</w:t>
      </w:r>
      <w:r w:rsidR="00D60334">
        <w:rPr>
          <w:rFonts w:cstheme="minorHAnsi"/>
          <w:sz w:val="24"/>
          <w:szCs w:val="24"/>
        </w:rPr>
        <w:t>4</w:t>
      </w:r>
      <w:r w:rsidRPr="0084363B">
        <w:rPr>
          <w:rFonts w:cstheme="minorHAnsi"/>
          <w:sz w:val="24"/>
          <w:szCs w:val="24"/>
        </w:rPr>
        <w:t>, assim como os detalhamentos dos programas e objetivos, são aqueles previstos no anexo dos Programas de Governo do Plano Plurianual de que trata a Lei n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____, de 2021.</w:t>
      </w:r>
    </w:p>
    <w:p w14:paraId="076F56A0" w14:textId="77777777" w:rsidR="009D46B0" w:rsidRPr="0084363B" w:rsidRDefault="009D46B0" w:rsidP="00AF2801">
      <w:pPr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Art. 3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Os valores constantes no Anexo de que trata este artigo </w:t>
      </w:r>
      <w:r w:rsidRPr="0084363B">
        <w:rPr>
          <w:rFonts w:cstheme="minorHAnsi"/>
          <w:i/>
          <w:iCs/>
          <w:sz w:val="24"/>
          <w:szCs w:val="24"/>
        </w:rPr>
        <w:t>possuem caráter indicativo e não normativo.</w:t>
      </w:r>
    </w:p>
    <w:p w14:paraId="4B7E6B08" w14:textId="5DB13C2B" w:rsidR="009D46B0" w:rsidRPr="0084363B" w:rsidRDefault="009D46B0" w:rsidP="00AF2801">
      <w:pPr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Art. 4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Para efeitos de execução orçamentária os indicadores, bem como as alterações nos valores de referência</w:t>
      </w:r>
      <w:r w:rsidR="00A07D8C">
        <w:rPr>
          <w:rFonts w:cstheme="minorHAnsi"/>
          <w:sz w:val="24"/>
          <w:szCs w:val="24"/>
        </w:rPr>
        <w:t xml:space="preserve"> e</w:t>
      </w:r>
      <w:r w:rsidRPr="0084363B">
        <w:rPr>
          <w:rFonts w:cstheme="minorHAnsi"/>
          <w:sz w:val="24"/>
          <w:szCs w:val="24"/>
        </w:rPr>
        <w:t xml:space="preserve"> metas, poderão ser alterados pelo Poder Executivo, devendo este comunicar as alterações ao Legislativo para efeitos de acompanhamento da execução orçamentária prevista na Constituição da República, art. 166, </w:t>
      </w:r>
      <w:r w:rsidRPr="0084363B">
        <w:rPr>
          <w:rFonts w:cstheme="minorHAnsi"/>
          <w:i/>
          <w:iCs/>
          <w:sz w:val="24"/>
          <w:szCs w:val="24"/>
        </w:rPr>
        <w:t xml:space="preserve">§ </w:t>
      </w:r>
      <w:r w:rsidRPr="0084363B">
        <w:rPr>
          <w:rFonts w:cstheme="minorHAnsi"/>
          <w:sz w:val="24"/>
          <w:szCs w:val="24"/>
        </w:rPr>
        <w:t>1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>, inciso II.</w:t>
      </w:r>
    </w:p>
    <w:p w14:paraId="4BDCFFC0" w14:textId="77777777" w:rsidR="009D46B0" w:rsidRPr="0084363B" w:rsidRDefault="009D46B0" w:rsidP="00AF2801">
      <w:pPr>
        <w:jc w:val="both"/>
        <w:rPr>
          <w:rFonts w:cstheme="minorHAnsi"/>
          <w:sz w:val="24"/>
          <w:szCs w:val="24"/>
        </w:rPr>
      </w:pPr>
      <w:r w:rsidRPr="0084363B">
        <w:rPr>
          <w:rFonts w:cstheme="minorHAnsi"/>
          <w:sz w:val="24"/>
          <w:szCs w:val="24"/>
        </w:rPr>
        <w:t>Art. 5</w:t>
      </w:r>
      <w:r w:rsidRPr="0084363B">
        <w:rPr>
          <w:rFonts w:cstheme="minorHAnsi"/>
          <w:sz w:val="24"/>
          <w:szCs w:val="24"/>
          <w:u w:val="single"/>
          <w:vertAlign w:val="superscript"/>
        </w:rPr>
        <w:t>o</w:t>
      </w:r>
      <w:r w:rsidRPr="0084363B">
        <w:rPr>
          <w:rFonts w:cstheme="minorHAnsi"/>
          <w:sz w:val="24"/>
          <w:szCs w:val="24"/>
        </w:rPr>
        <w:t xml:space="preserve"> Os códigos dos programas, objetivos e a regionalização do gasto deverão ser os mesmos utilizados no Plano Plurianual.</w:t>
      </w:r>
    </w:p>
    <w:p w14:paraId="784C4D87" w14:textId="77777777" w:rsidR="009D46B0" w:rsidRPr="00AF2801" w:rsidRDefault="009D46B0" w:rsidP="00AF2801">
      <w:pPr>
        <w:jc w:val="center"/>
        <w:rPr>
          <w:rFonts w:cstheme="minorHAnsi"/>
          <w:sz w:val="24"/>
          <w:szCs w:val="24"/>
        </w:rPr>
      </w:pPr>
      <w:r w:rsidRPr="0084363B">
        <w:rPr>
          <w:rFonts w:cstheme="minorHAnsi"/>
          <w:b/>
          <w:bCs/>
          <w:sz w:val="24"/>
          <w:szCs w:val="24"/>
        </w:rPr>
        <w:t>CAPÍTULO III</w:t>
      </w:r>
    </w:p>
    <w:p w14:paraId="224719A6" w14:textId="2A851274" w:rsidR="009D46B0" w:rsidRPr="00AF2801" w:rsidRDefault="009D46B0" w:rsidP="00AF2801">
      <w:pPr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A ESTRUTURA E ORGANIZAÇÃO DO ORÇAMENTO</w:t>
      </w:r>
    </w:p>
    <w:p w14:paraId="1CAFB479" w14:textId="77777777" w:rsidR="009D46B0" w:rsidRPr="00AF2801" w:rsidRDefault="009D46B0" w:rsidP="00AF2801">
      <w:pPr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Seção I</w:t>
      </w:r>
    </w:p>
    <w:p w14:paraId="1BAB3E28" w14:textId="77777777" w:rsidR="009D46B0" w:rsidRPr="00AF2801" w:rsidRDefault="009D46B0" w:rsidP="00AF2801">
      <w:pPr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lastRenderedPageBreak/>
        <w:t>Da Apresentação do Orçamento</w:t>
      </w:r>
    </w:p>
    <w:p w14:paraId="137C40DA" w14:textId="77777777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6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Os Orçamentos Fiscal e da Seguridade Social compreenderão a programação dos Poderes Executivo e Legislativo do Município, seus fundos, órgãos, autarquias e fundações instituídas e mantidas pelo Poder Público, bem como das empresas públicas, sociedades de economia mista e demais entidades em que o Município detenha, direta ou indiretamente, a maioria do capital social com direito a voto e que dela recebam recursos da Fazenda Municipal.</w:t>
      </w:r>
    </w:p>
    <w:p w14:paraId="20D0A724" w14:textId="77777777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7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 orçamento discriminará a despesa por órgão e unidade orçamentária, detalhada por categoria de programação até o </w:t>
      </w:r>
      <w:r w:rsidRPr="0018307B">
        <w:rPr>
          <w:rFonts w:cstheme="minorHAnsi"/>
          <w:i/>
          <w:iCs/>
          <w:color w:val="FF0000"/>
          <w:sz w:val="24"/>
          <w:szCs w:val="24"/>
        </w:rPr>
        <w:t>nível de modalidade de aplicação</w:t>
      </w:r>
      <w:r w:rsidRPr="00AF2801">
        <w:rPr>
          <w:rFonts w:cstheme="minorHAnsi"/>
          <w:sz w:val="24"/>
          <w:szCs w:val="24"/>
        </w:rPr>
        <w:t>.</w:t>
      </w:r>
    </w:p>
    <w:p w14:paraId="7FA8CF8A" w14:textId="77777777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Os Poderes discriminarão, por atos próprios, através do Quadro de Detalhamento da Despesa (QDD), os elementos e respectivos desdobramentos.</w:t>
      </w:r>
    </w:p>
    <w:p w14:paraId="0A2EDB92" w14:textId="77777777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2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 QDD e as vinculações orçamentárias (destinação e fonte de recursos) poderão ser alteradas por ato dos Poderes para atendimento das necessidades de execução orçamentária.</w:t>
      </w:r>
    </w:p>
    <w:p w14:paraId="42AA1C06" w14:textId="652A1CE7" w:rsidR="009D46B0" w:rsidRPr="00AF2801" w:rsidRDefault="009D46B0" w:rsidP="00AF2801">
      <w:pPr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3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 Poder Executivo e o Poder Legislativo editarão Decreto e Resolução, respectivamente, em até 30 dias da promulgação da Lei do Orçamento ou antes do início do exercício, estabelecendo o Quadro de Detalhamento da Despesa (QDD), que discriminará a classificação da despesa até o nível de elemento de despesa. </w:t>
      </w:r>
    </w:p>
    <w:p w14:paraId="2C0801E0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8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O projeto de </w:t>
      </w:r>
      <w:r w:rsidRPr="0018307B">
        <w:rPr>
          <w:rFonts w:cstheme="minorHAnsi"/>
          <w:sz w:val="24"/>
          <w:szCs w:val="24"/>
        </w:rPr>
        <w:t>lei orçamentária</w:t>
      </w:r>
      <w:r w:rsidRPr="009D46B0">
        <w:rPr>
          <w:rFonts w:cstheme="minorHAnsi"/>
          <w:i/>
          <w:iCs/>
          <w:sz w:val="24"/>
          <w:szCs w:val="24"/>
        </w:rPr>
        <w:t xml:space="preserve"> </w:t>
      </w:r>
      <w:r w:rsidRPr="009D46B0">
        <w:rPr>
          <w:rFonts w:cstheme="minorHAnsi"/>
          <w:sz w:val="24"/>
          <w:szCs w:val="24"/>
        </w:rPr>
        <w:t>que o Poder Executivo encaminhará ao Legislativo será constituído de:</w:t>
      </w:r>
    </w:p>
    <w:p w14:paraId="4A3CAD51" w14:textId="4F701849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tabelas explicativas da receita e da despesa do Município de forma integrada, inclusive metodologia e premissa de cálculos, nos termos do que dispõe o art. 12 da Lei Complementar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 e art. 22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4.320, de 1964;</w:t>
      </w:r>
    </w:p>
    <w:p w14:paraId="14D1C615" w14:textId="144C9F8A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anexos orçamentários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os</w:t>
      </w:r>
      <w:r w:rsidRPr="009D46B0">
        <w:rPr>
          <w:rFonts w:cstheme="minorHAnsi"/>
          <w:sz w:val="24"/>
          <w:szCs w:val="24"/>
        </w:rPr>
        <w:t xml:space="preserve"> 1, 2, 6, 7, 8 e 9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4.320, de 1964;</w:t>
      </w:r>
    </w:p>
    <w:p w14:paraId="4EA8DC4F" w14:textId="3CD61F75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descrição sucinta de cada unidade administrativa e de suas principais finalidades com indicação da respectiva legislação (parágrafo único do art. 22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4.320, de 1964);</w:t>
      </w:r>
    </w:p>
    <w:p w14:paraId="3F18A3E2" w14:textId="741FB45C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quadro discriminativo da receita por fontes e respectiva legislação (inciso III, do § 1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>, do art.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4.320, de 1964);</w:t>
      </w:r>
    </w:p>
    <w:p w14:paraId="2F53DF22" w14:textId="60DE8E2C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quadros demonstrativos da receita e planos de aplicação dos fundos especiais (inciso I, do §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do art.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4.320, de 1964);</w:t>
      </w:r>
    </w:p>
    <w:p w14:paraId="3FA3E083" w14:textId="6CA64769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demonstrativo da estimativa e compensação da renúncia da receita (Lei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art. 5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>, II)</w:t>
      </w:r>
    </w:p>
    <w:p w14:paraId="0CE8CE2C" w14:textId="50D1CABA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demonstrativo da margem de expansão das despesas obrigatórias de caráter continuado (Lei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art. 5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>, II);</w:t>
      </w:r>
    </w:p>
    <w:p w14:paraId="5A3A1386" w14:textId="2261DF2C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demonstrativo das aplicações nas Ações e Serviços Públicos de Saúde (ASPS);</w:t>
      </w:r>
    </w:p>
    <w:p w14:paraId="010BD599" w14:textId="19181055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lastRenderedPageBreak/>
        <w:t>demonstrativo das aplicações na Manutenção e Desenvolvimento do Ensino (MDE) e Fundo de Manutenção e Desenvolvimento da Educação Básica e de Valorização dos Profissionais da Educação (FUNDEB);</w:t>
      </w:r>
    </w:p>
    <w:p w14:paraId="3E0E00DC" w14:textId="244A213F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relação dos compromissos (convênios e contratos) firmados para 20</w:t>
      </w:r>
      <w:r w:rsidRP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9D46B0">
        <w:rPr>
          <w:rFonts w:cstheme="minorHAnsi"/>
          <w:sz w:val="24"/>
          <w:szCs w:val="24"/>
        </w:rPr>
        <w:t xml:space="preserve"> com os respectivos créditos orçamentários;</w:t>
      </w:r>
    </w:p>
    <w:p w14:paraId="315EC6DD" w14:textId="13ACDF9A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anexo de compatibilidade do orçamento com o anexo de metas fiscais (</w:t>
      </w:r>
      <w:r w:rsidRPr="009D46B0">
        <w:rPr>
          <w:rFonts w:cstheme="minorHAnsi"/>
          <w:sz w:val="24"/>
          <w:szCs w:val="24"/>
        </w:rPr>
        <w:t>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</w:t>
      </w:r>
      <w:r w:rsidRPr="009D46B0">
        <w:rPr>
          <w:rFonts w:cstheme="minorHAnsi"/>
          <w:sz w:val="24"/>
          <w:szCs w:val="24"/>
          <w:lang w:val="pt-PT"/>
        </w:rPr>
        <w:t>art. 5</w:t>
      </w:r>
      <w:r w:rsidRPr="009D46B0">
        <w:rPr>
          <w:rFonts w:cstheme="minorHAnsi"/>
          <w:sz w:val="24"/>
          <w:szCs w:val="24"/>
          <w:u w:val="single"/>
          <w:vertAlign w:val="superscript"/>
          <w:lang w:val="pt-PT"/>
        </w:rPr>
        <w:t>o</w:t>
      </w:r>
      <w:r w:rsidRPr="009D46B0">
        <w:rPr>
          <w:rFonts w:cstheme="minorHAnsi"/>
          <w:sz w:val="24"/>
          <w:szCs w:val="24"/>
          <w:lang w:val="pt-PT"/>
        </w:rPr>
        <w:t>, I), contendo</w:t>
      </w:r>
      <w:r w:rsidRPr="00AF2801">
        <w:rPr>
          <w:rFonts w:cstheme="minorHAnsi"/>
          <w:sz w:val="24"/>
          <w:szCs w:val="24"/>
          <w:lang w:val="pt-PT"/>
        </w:rPr>
        <w:t xml:space="preserve"> a </w:t>
      </w:r>
      <w:r w:rsidRPr="009D46B0">
        <w:rPr>
          <w:rFonts w:cstheme="minorHAnsi"/>
          <w:sz w:val="24"/>
          <w:szCs w:val="24"/>
          <w:lang w:val="pt-PT"/>
        </w:rPr>
        <w:t>compatibilidade com o resultado primário</w:t>
      </w:r>
      <w:r w:rsidRPr="00AF2801">
        <w:rPr>
          <w:rFonts w:cstheme="minorHAnsi"/>
          <w:sz w:val="24"/>
          <w:szCs w:val="24"/>
          <w:lang w:val="pt-PT"/>
        </w:rPr>
        <w:t xml:space="preserve"> e com o </w:t>
      </w:r>
      <w:r w:rsidRPr="009D46B0">
        <w:rPr>
          <w:rFonts w:cstheme="minorHAnsi"/>
          <w:sz w:val="24"/>
          <w:szCs w:val="24"/>
          <w:lang w:val="pt-PT"/>
        </w:rPr>
        <w:t>resultado nominal;</w:t>
      </w:r>
    </w:p>
    <w:p w14:paraId="1BFFD950" w14:textId="2807DB96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anexo demonstrativo da receita corrente líquida (</w:t>
      </w:r>
      <w:r w:rsidRPr="009D46B0">
        <w:rPr>
          <w:rFonts w:cstheme="minorHAnsi"/>
          <w:sz w:val="24"/>
          <w:szCs w:val="24"/>
        </w:rPr>
        <w:t>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</w:t>
      </w:r>
      <w:r w:rsidRPr="009D46B0">
        <w:rPr>
          <w:rFonts w:cstheme="minorHAnsi"/>
          <w:sz w:val="24"/>
          <w:szCs w:val="24"/>
          <w:lang w:val="pt-PT"/>
        </w:rPr>
        <w:t>, art. 12);</w:t>
      </w:r>
    </w:p>
    <w:p w14:paraId="53C75AF9" w14:textId="3E2C7C45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anexo demonstrativo da despesa com pessoal do Executivo, do Legislativo e consolidado do Município;</w:t>
      </w:r>
    </w:p>
    <w:p w14:paraId="21F9E78A" w14:textId="39DB5F21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anexo demonstrativo dos limites do Poder Legislativo:</w:t>
      </w:r>
    </w:p>
    <w:p w14:paraId="0B344DE3" w14:textId="30B2D7D8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 xml:space="preserve">anexo demonstrativo do limite de gastos administrativos do Regime Próprio de Previdência Social </w:t>
      </w:r>
      <w:r w:rsidRPr="009D46B0">
        <w:rPr>
          <w:rFonts w:cstheme="minorHAnsi"/>
          <w:i/>
          <w:iCs/>
          <w:sz w:val="24"/>
          <w:szCs w:val="24"/>
          <w:lang w:val="pt-PT"/>
        </w:rPr>
        <w:t>(</w:t>
      </w:r>
      <w:r w:rsidRPr="00605D2E">
        <w:rPr>
          <w:rFonts w:cstheme="minorHAnsi"/>
          <w:i/>
          <w:iCs/>
          <w:color w:val="FF0000"/>
          <w:sz w:val="24"/>
          <w:szCs w:val="24"/>
          <w:lang w:val="pt-PT"/>
        </w:rPr>
        <w:t>somente se o Município tiver RPPS</w:t>
      </w:r>
      <w:r w:rsidRPr="009D46B0">
        <w:rPr>
          <w:rFonts w:cstheme="minorHAnsi"/>
          <w:i/>
          <w:iCs/>
          <w:sz w:val="24"/>
          <w:szCs w:val="24"/>
          <w:lang w:val="pt-PT"/>
        </w:rPr>
        <w:t>)</w:t>
      </w:r>
      <w:r w:rsidRPr="009D46B0">
        <w:rPr>
          <w:rFonts w:cstheme="minorHAnsi"/>
          <w:sz w:val="24"/>
          <w:szCs w:val="24"/>
          <w:lang w:val="pt-PT"/>
        </w:rPr>
        <w:t>;</w:t>
      </w:r>
    </w:p>
    <w:p w14:paraId="709CAC24" w14:textId="57E51846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anexo demonstrativo da receita e da despesa por destinação e fonte de recursos; e</w:t>
      </w:r>
    </w:p>
    <w:p w14:paraId="4584E780" w14:textId="132E5D0A" w:rsidR="009D46B0" w:rsidRPr="009D46B0" w:rsidRDefault="009D46B0" w:rsidP="00FB52DC">
      <w:pPr>
        <w:pStyle w:val="PargrafodaLista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  <w:lang w:val="pt-PT"/>
        </w:rPr>
        <w:t>relação dos precatórios a pagar em 20</w:t>
      </w:r>
      <w:r w:rsidRPr="00AF2801">
        <w:rPr>
          <w:rFonts w:cstheme="minorHAnsi"/>
          <w:sz w:val="24"/>
          <w:szCs w:val="24"/>
          <w:lang w:val="pt-PT"/>
        </w:rPr>
        <w:t>2</w:t>
      </w:r>
      <w:r w:rsidR="00D60334">
        <w:rPr>
          <w:rFonts w:cstheme="minorHAnsi"/>
          <w:sz w:val="24"/>
          <w:szCs w:val="24"/>
          <w:lang w:val="pt-PT"/>
        </w:rPr>
        <w:t>4</w:t>
      </w:r>
      <w:r w:rsidRPr="009D46B0">
        <w:rPr>
          <w:rFonts w:cstheme="minorHAnsi"/>
          <w:sz w:val="24"/>
          <w:szCs w:val="24"/>
          <w:lang w:val="pt-PT"/>
        </w:rPr>
        <w:t xml:space="preserve"> </w:t>
      </w:r>
      <w:r w:rsidRPr="009D46B0">
        <w:rPr>
          <w:rFonts w:cstheme="minorHAnsi"/>
          <w:sz w:val="24"/>
          <w:szCs w:val="24"/>
        </w:rPr>
        <w:t>com os respectivos créditos orçamentários</w:t>
      </w:r>
      <w:r w:rsidRPr="009D46B0">
        <w:rPr>
          <w:rFonts w:cstheme="minorHAnsi"/>
          <w:sz w:val="24"/>
          <w:szCs w:val="24"/>
          <w:lang w:val="pt-PT"/>
        </w:rPr>
        <w:t>.</w:t>
      </w:r>
    </w:p>
    <w:p w14:paraId="689D8B3A" w14:textId="77777777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16B1EE3F" w14:textId="1A60983D" w:rsid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1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A mensagem que encaminhar o projeto de lei orçamentária conterá:</w:t>
      </w:r>
    </w:p>
    <w:p w14:paraId="06BD2F56" w14:textId="77777777" w:rsidR="00FB52DC" w:rsidRPr="009D46B0" w:rsidRDefault="00FB52DC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30DAB12" w14:textId="22CD9B2F" w:rsid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 - exposição circunstanciada da situação econômico-financeira informando saldos de créditos especiais, situação esperada dos restos a pagar ao final do exercício e outros compromissos financeiros exigíveis;</w:t>
      </w:r>
    </w:p>
    <w:p w14:paraId="44C7229B" w14:textId="77777777" w:rsidR="00FB52DC" w:rsidRPr="009D46B0" w:rsidRDefault="00FB52DC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E68B69D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 - justificativa (metodologia de cálculo) sobre a estimativa e da fixação, respectivamente, da receita e da despesa.</w:t>
      </w:r>
    </w:p>
    <w:p w14:paraId="51480DD8" w14:textId="77777777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1232A684" w14:textId="7EF327BA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O envio do projeto de lei, bem como os anexos orçamentários pelo Poder Executivo e o autógrafo elaborado pelo Poder Legislativo, deverá se dar, </w:t>
      </w:r>
      <w:r w:rsidRPr="009D46B0">
        <w:rPr>
          <w:rFonts w:cstheme="minorHAnsi"/>
          <w:i/>
          <w:iCs/>
          <w:sz w:val="24"/>
          <w:szCs w:val="24"/>
        </w:rPr>
        <w:t>preferencialmente, em meio eletrônico.</w:t>
      </w:r>
    </w:p>
    <w:p w14:paraId="685A25DA" w14:textId="77777777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C2AC4A2" w14:textId="5447FA4C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3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O Poder Executivo colocará à disposição do Poder Legislativo, no mínimo trinta dias antes do prazo final para encaminhamento de sua proposta orçamentária, os estudos e as estimativas das receitas tributárias e transferências arrecadadas e previstas até o final do exercício corrente, bem como a previsão da receita corrente líquida prevista para o exercício a que se refere à proposta orçamentária e as respectivas memórias de cálculo.</w:t>
      </w:r>
    </w:p>
    <w:p w14:paraId="53FD4279" w14:textId="77777777" w:rsidR="009D46B0" w:rsidRPr="00AF2801" w:rsidRDefault="009D46B0" w:rsidP="00AF2801">
      <w:pPr>
        <w:pStyle w:val="PargrafodaLista"/>
        <w:ind w:left="0"/>
        <w:jc w:val="both"/>
        <w:rPr>
          <w:rFonts w:cstheme="minorHAnsi"/>
          <w:b/>
          <w:bCs/>
          <w:sz w:val="24"/>
          <w:szCs w:val="24"/>
        </w:rPr>
      </w:pPr>
    </w:p>
    <w:p w14:paraId="4FC65AE9" w14:textId="656AF9C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II</w:t>
      </w:r>
    </w:p>
    <w:p w14:paraId="079A713E" w14:textId="73044317" w:rsidR="009D46B0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Do Equilíbrio entre Receitas e Despesas</w:t>
      </w:r>
    </w:p>
    <w:p w14:paraId="058EB9FA" w14:textId="77777777" w:rsidR="00AF2801" w:rsidRPr="009D46B0" w:rsidRDefault="00AF2801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</w:p>
    <w:p w14:paraId="4AF70DC5" w14:textId="356CD7D0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9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A Lei Orçamentária conterá </w:t>
      </w:r>
      <w:r w:rsidRPr="00AF2801">
        <w:rPr>
          <w:rFonts w:cstheme="minorHAnsi"/>
          <w:i/>
          <w:iCs/>
          <w:sz w:val="24"/>
          <w:szCs w:val="24"/>
        </w:rPr>
        <w:t xml:space="preserve">reserva de contingência </w:t>
      </w:r>
      <w:r w:rsidRPr="009D46B0">
        <w:rPr>
          <w:rFonts w:cstheme="minorHAnsi"/>
          <w:sz w:val="24"/>
          <w:szCs w:val="24"/>
        </w:rPr>
        <w:t xml:space="preserve">constituída de dotação global e corresponderá, na lei orçamentária a, no mínimo, </w:t>
      </w:r>
      <w:r w:rsidR="006A7A64">
        <w:rPr>
          <w:rFonts w:cstheme="minorHAnsi"/>
          <w:i/>
          <w:iCs/>
          <w:color w:val="FF0000"/>
          <w:sz w:val="24"/>
          <w:szCs w:val="24"/>
        </w:rPr>
        <w:t>___</w:t>
      </w:r>
      <w:r w:rsidRPr="00865BE3">
        <w:rPr>
          <w:rFonts w:cstheme="minorHAnsi"/>
          <w:i/>
          <w:iCs/>
          <w:color w:val="FF0000"/>
          <w:sz w:val="24"/>
          <w:szCs w:val="24"/>
        </w:rPr>
        <w:t>%</w:t>
      </w:r>
      <w:r w:rsidRPr="009D46B0">
        <w:rPr>
          <w:rFonts w:cstheme="minorHAnsi"/>
          <w:i/>
          <w:iCs/>
          <w:sz w:val="24"/>
          <w:szCs w:val="24"/>
        </w:rPr>
        <w:t xml:space="preserve"> (</w:t>
      </w:r>
      <w:r w:rsidR="006A7A64">
        <w:rPr>
          <w:rFonts w:cstheme="minorHAnsi"/>
          <w:i/>
          <w:iCs/>
          <w:color w:val="FF0000"/>
          <w:sz w:val="24"/>
          <w:szCs w:val="24"/>
        </w:rPr>
        <w:t>___</w:t>
      </w:r>
      <w:r w:rsidRPr="009D46B0">
        <w:rPr>
          <w:rFonts w:cstheme="minorHAnsi"/>
          <w:i/>
          <w:iCs/>
          <w:sz w:val="24"/>
          <w:szCs w:val="24"/>
        </w:rPr>
        <w:t xml:space="preserve"> por cento) da receita corrente líquida</w:t>
      </w:r>
      <w:r w:rsidRPr="009D46B0">
        <w:rPr>
          <w:rFonts w:cstheme="minorHAnsi"/>
          <w:sz w:val="24"/>
          <w:szCs w:val="24"/>
        </w:rPr>
        <w:t xml:space="preserve"> prevista para o Município, destinada ao atendimento</w:t>
      </w:r>
      <w:r w:rsidR="006A7A64">
        <w:rPr>
          <w:rFonts w:cstheme="minorHAnsi"/>
          <w:sz w:val="24"/>
          <w:szCs w:val="24"/>
        </w:rPr>
        <w:t xml:space="preserve"> </w:t>
      </w:r>
      <w:r w:rsidR="006A7A64" w:rsidRPr="006A7A64">
        <w:rPr>
          <w:rFonts w:cstheme="minorHAnsi"/>
          <w:sz w:val="24"/>
          <w:szCs w:val="24"/>
        </w:rPr>
        <w:t>dos passivos contingentes e riscos fiscais</w:t>
      </w:r>
      <w:r w:rsidR="006A7A64">
        <w:rPr>
          <w:rFonts w:cstheme="minorHAnsi"/>
          <w:sz w:val="24"/>
          <w:szCs w:val="24"/>
        </w:rPr>
        <w:t>.</w:t>
      </w:r>
    </w:p>
    <w:p w14:paraId="59639BE5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415714E" w14:textId="3780F2AE" w:rsidR="009D46B0" w:rsidRPr="00AF2801" w:rsidRDefault="009D46B0" w:rsidP="00AF2801">
      <w:pPr>
        <w:pStyle w:val="PargrafodaLista"/>
        <w:ind w:left="0"/>
        <w:jc w:val="both"/>
        <w:rPr>
          <w:rFonts w:cstheme="minorHAnsi"/>
          <w:i/>
          <w:iCs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10. Para os efeitos do art. 16 da 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§ 3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>, são consideradas despesas irrelevantes aquelas cujos valores não ultrapassarem os limites a que se referem os incisos I, II do art. 24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8.666, de 1993</w:t>
      </w:r>
      <w:r w:rsidRPr="009D46B0">
        <w:rPr>
          <w:rFonts w:cstheme="minorHAnsi"/>
          <w:i/>
          <w:iCs/>
          <w:sz w:val="24"/>
          <w:szCs w:val="24"/>
        </w:rPr>
        <w:t>.</w:t>
      </w:r>
    </w:p>
    <w:p w14:paraId="59F9CDC8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5A8C4A7" w14:textId="728D8AFF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11. O Poder Executivo elaborará e publicará, até trinta dias após a publicação da lei orçamentária, </w:t>
      </w:r>
      <w:r w:rsidR="00FB476F">
        <w:rPr>
          <w:rFonts w:cstheme="minorHAnsi"/>
          <w:sz w:val="24"/>
          <w:szCs w:val="24"/>
        </w:rPr>
        <w:t xml:space="preserve">o </w:t>
      </w:r>
      <w:r w:rsidRPr="009D46B0">
        <w:rPr>
          <w:rFonts w:cstheme="minorHAnsi"/>
          <w:i/>
          <w:iCs/>
          <w:sz w:val="24"/>
          <w:szCs w:val="24"/>
        </w:rPr>
        <w:t xml:space="preserve">cronograma de desembolso mensal </w:t>
      </w:r>
      <w:r w:rsidRPr="009D46B0">
        <w:rPr>
          <w:rFonts w:cstheme="minorHAnsi"/>
          <w:sz w:val="24"/>
          <w:szCs w:val="24"/>
        </w:rPr>
        <w:t>para o exercício, nos termos do art. 8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da Lei Complementar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com vistas a manter durante a execução orçamentária o equilíbrio entre as contas e a regularidade das operações orçamentárias, bem como garantir o atingimento das metas de resultado primário e nominal. </w:t>
      </w:r>
    </w:p>
    <w:p w14:paraId="5D432B8B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668D3CAB" w14:textId="74EA5C51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1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Para fins de elaboração da Programação Financeira e Cronograma de Desembolso do Poder Executivo, o Poder Legislativo e as entidades da Administração Indireta, em </w:t>
      </w:r>
      <w:r w:rsidRPr="00FB476F">
        <w:rPr>
          <w:rFonts w:cstheme="minorHAnsi"/>
          <w:i/>
          <w:iCs/>
          <w:color w:val="000000" w:themeColor="text1"/>
          <w:sz w:val="24"/>
          <w:szCs w:val="24"/>
        </w:rPr>
        <w:t xml:space="preserve">até </w:t>
      </w:r>
      <w:r w:rsidRPr="00FB476F">
        <w:rPr>
          <w:rFonts w:cstheme="minorHAnsi"/>
          <w:i/>
          <w:iCs/>
          <w:color w:val="FF0000"/>
          <w:sz w:val="24"/>
          <w:szCs w:val="24"/>
        </w:rPr>
        <w:t xml:space="preserve">10 (dez) </w:t>
      </w:r>
      <w:r w:rsidRPr="00FB476F">
        <w:rPr>
          <w:rFonts w:cstheme="minorHAnsi"/>
          <w:i/>
          <w:iCs/>
          <w:color w:val="000000" w:themeColor="text1"/>
          <w:sz w:val="24"/>
          <w:szCs w:val="24"/>
        </w:rPr>
        <w:t>dias</w:t>
      </w:r>
      <w:r w:rsidRPr="00FB476F">
        <w:rPr>
          <w:rFonts w:cstheme="minorHAnsi"/>
          <w:i/>
          <w:iCs/>
          <w:color w:val="FF0000"/>
          <w:sz w:val="24"/>
          <w:szCs w:val="24"/>
        </w:rPr>
        <w:t xml:space="preserve"> </w:t>
      </w:r>
      <w:r w:rsidRPr="009D46B0">
        <w:rPr>
          <w:rFonts w:cstheme="minorHAnsi"/>
          <w:sz w:val="24"/>
          <w:szCs w:val="24"/>
        </w:rPr>
        <w:t>da publicação da Lei Orçamentária, encaminharão ao Executivo a sua proposta parcial, para efeitos de integração.</w:t>
      </w:r>
    </w:p>
    <w:p w14:paraId="5DE4940C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535D4BA7" w14:textId="4AF3113F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As receitas previstas serão desdobradas, pelo Poder Executivo, em metas mensais de arrecadação por </w:t>
      </w:r>
      <w:r w:rsidR="006A7A64">
        <w:rPr>
          <w:rFonts w:cstheme="minorHAnsi"/>
          <w:sz w:val="24"/>
          <w:szCs w:val="24"/>
        </w:rPr>
        <w:t xml:space="preserve">fonte ou </w:t>
      </w:r>
      <w:r w:rsidRPr="009D46B0">
        <w:rPr>
          <w:rFonts w:cstheme="minorHAnsi"/>
          <w:sz w:val="24"/>
          <w:szCs w:val="24"/>
        </w:rPr>
        <w:t>destinação de recursos com a especificação, em separado, das medidas de combate à evasão e à sonegação, da quantidade e valores de ações ajuizadas para cobrança da dívida ativa, bem como da evolução do montante dos créditos tributários passíveis de cobrança administrativa.</w:t>
      </w:r>
    </w:p>
    <w:p w14:paraId="6511ADE4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D2C3636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III</w:t>
      </w:r>
    </w:p>
    <w:p w14:paraId="642888B6" w14:textId="7248FF62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Dos Recursos Correspondentes às Dotações Orçamentárias Compreendidas os Créditos Adicionais Destinados ao Poder Legislativo</w:t>
      </w:r>
    </w:p>
    <w:p w14:paraId="757A4098" w14:textId="77777777" w:rsidR="00AF2801" w:rsidRPr="009D46B0" w:rsidRDefault="00AF2801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</w:p>
    <w:p w14:paraId="021198D2" w14:textId="0F3AE3F2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12. O Poder Legislativo do Município terá como limite de despesas em 20</w:t>
      </w:r>
      <w:r w:rsid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9D46B0">
        <w:rPr>
          <w:rFonts w:cstheme="minorHAnsi"/>
          <w:sz w:val="24"/>
          <w:szCs w:val="24"/>
        </w:rPr>
        <w:t xml:space="preserve">, para efeito de elaboração de sua respectiva proposta orçamentária, a aplicação do percentual de </w:t>
      </w:r>
      <w:r w:rsidRPr="0025515B">
        <w:rPr>
          <w:rFonts w:cstheme="minorHAnsi"/>
          <w:b/>
          <w:bCs/>
          <w:color w:val="FF0000"/>
          <w:sz w:val="24"/>
          <w:szCs w:val="24"/>
        </w:rPr>
        <w:t>x</w:t>
      </w:r>
      <w:r w:rsidRPr="009D46B0">
        <w:rPr>
          <w:rFonts w:cstheme="minorHAnsi"/>
          <w:sz w:val="24"/>
          <w:szCs w:val="24"/>
        </w:rPr>
        <w:t>% (..) sobre a receita tributária e de transferências tributárias do Município arrecadadas em 20</w:t>
      </w:r>
      <w:r w:rsid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3</w:t>
      </w:r>
      <w:r w:rsidRPr="009D46B0">
        <w:rPr>
          <w:rFonts w:cstheme="minorHAnsi"/>
          <w:sz w:val="24"/>
          <w:szCs w:val="24"/>
        </w:rPr>
        <w:t>, nos termos do art. 29-A da Constituição da República.</w:t>
      </w:r>
    </w:p>
    <w:p w14:paraId="02DD2344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55C3C4F8" w14:textId="789E884B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Parágrafo único. Em caso da não-elaboração do cronograma de desembolso, os duodécimos ao Legislativo se darão na forma de parcelas mensais iguais e sucessivas, respeitados, igualmente, os limites de que trata o </w:t>
      </w:r>
      <w:r w:rsidRPr="009D46B0">
        <w:rPr>
          <w:rFonts w:cstheme="minorHAnsi"/>
          <w:i/>
          <w:iCs/>
          <w:sz w:val="24"/>
          <w:szCs w:val="24"/>
        </w:rPr>
        <w:t>caput</w:t>
      </w:r>
      <w:r w:rsidRPr="009D46B0">
        <w:rPr>
          <w:rFonts w:cstheme="minorHAnsi"/>
          <w:sz w:val="24"/>
          <w:szCs w:val="24"/>
        </w:rPr>
        <w:t>.</w:t>
      </w:r>
    </w:p>
    <w:p w14:paraId="74DFA5F9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5268366F" w14:textId="5D66C67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lastRenderedPageBreak/>
        <w:t>Art. 13. O repasse financeiro relativo aos créditos orçamentários e adicionais ao Legislativo será feito diretamente em conta bancária indicada pelo Poder Legislativo até o dia 20 de cada mês.</w:t>
      </w:r>
    </w:p>
    <w:p w14:paraId="4AD87283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02FD2016" w14:textId="42EF349F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14. Ao final do exercício financeiro o saldo de recursos em caixa ou equivalente de caixa do Legislativo será devolvido ao Poder Executivo, deduzidos os valores correspondentes ao saldo do passivo financeiro, considerando-se somente as contas do Poder Legislativo, podendo, ainda, ser contabilizados como adiantamento de repasses para o próximo exercício.</w:t>
      </w:r>
    </w:p>
    <w:p w14:paraId="6DC298A4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3C4A4B7" w14:textId="6CADD6AA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Parágrafo único. As arrecadações de imposto de renda retido na fonte, rendimentos de aplicações financeiras e outras que venham a ingressar nos cofres públicos por intermédio do Legislativo, serão contabilizadas no Executivo como receita municipal e, concomitantemente, como adiantamento de repasse mensal no Executivo e no Legislativo.</w:t>
      </w:r>
    </w:p>
    <w:p w14:paraId="6411381C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69EFC736" w14:textId="0F13DD0D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15. A </w:t>
      </w:r>
      <w:r w:rsidR="00FB476F">
        <w:rPr>
          <w:rFonts w:cstheme="minorHAnsi"/>
          <w:sz w:val="24"/>
          <w:szCs w:val="24"/>
        </w:rPr>
        <w:t>e</w:t>
      </w:r>
      <w:r w:rsidRPr="009D46B0">
        <w:rPr>
          <w:rFonts w:cstheme="minorHAnsi"/>
          <w:sz w:val="24"/>
          <w:szCs w:val="24"/>
        </w:rPr>
        <w:t xml:space="preserve">xecução orçamentária do </w:t>
      </w:r>
      <w:r w:rsidR="00FB476F">
        <w:rPr>
          <w:rFonts w:cstheme="minorHAnsi"/>
          <w:sz w:val="24"/>
          <w:szCs w:val="24"/>
        </w:rPr>
        <w:t xml:space="preserve">Poder </w:t>
      </w:r>
      <w:r w:rsidRPr="009D46B0">
        <w:rPr>
          <w:rFonts w:cstheme="minorHAnsi"/>
          <w:sz w:val="24"/>
          <w:szCs w:val="24"/>
        </w:rPr>
        <w:t>Legislativo será executada em unidade gestora independente, sendo integrada ao Executivo para fins de consolidação das entidades contábeis.</w:t>
      </w:r>
    </w:p>
    <w:p w14:paraId="08C3CEAE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EBA6572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IV</w:t>
      </w:r>
    </w:p>
    <w:p w14:paraId="3FD27F6F" w14:textId="5ADC8DB3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Das Normas Relativas ao Controle de Custos e avaliação dos Resultados dos programas financiados com recursos dos orçamentos</w:t>
      </w:r>
    </w:p>
    <w:p w14:paraId="5A34F779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096FA7EF" w14:textId="0FE95B65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16. Além de observar as demais diretrizes estabelecidas nesta Lei, à alocação dos recursos na Lei Orçamentária de 20</w:t>
      </w:r>
      <w:r w:rsid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9D46B0">
        <w:rPr>
          <w:rFonts w:cstheme="minorHAnsi"/>
          <w:sz w:val="24"/>
          <w:szCs w:val="24"/>
        </w:rPr>
        <w:t xml:space="preserve"> e em créditos adicionais, e a respectiva execução, deverão propiciar o controle dos valores transferidos e dos custos das ações e a avaliação dos resultados dos programas de governo.</w:t>
      </w:r>
    </w:p>
    <w:p w14:paraId="4857227C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6D7924B" w14:textId="51D2C89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Parágrafo único. O </w:t>
      </w:r>
      <w:r w:rsidRPr="009D46B0">
        <w:rPr>
          <w:rFonts w:cstheme="minorHAnsi"/>
          <w:i/>
          <w:iCs/>
          <w:sz w:val="24"/>
          <w:szCs w:val="24"/>
        </w:rPr>
        <w:t xml:space="preserve">controle de custos </w:t>
      </w:r>
      <w:r w:rsidRPr="009D46B0">
        <w:rPr>
          <w:rFonts w:cstheme="minorHAnsi"/>
          <w:sz w:val="24"/>
          <w:szCs w:val="24"/>
        </w:rPr>
        <w:t xml:space="preserve">de que trata o </w:t>
      </w:r>
      <w:r w:rsidRPr="009D46B0">
        <w:rPr>
          <w:rFonts w:cstheme="minorHAnsi"/>
          <w:i/>
          <w:iCs/>
          <w:sz w:val="24"/>
          <w:szCs w:val="24"/>
        </w:rPr>
        <w:t>caput</w:t>
      </w:r>
      <w:r w:rsidRPr="009D46B0">
        <w:rPr>
          <w:rFonts w:cstheme="minorHAnsi"/>
          <w:b/>
          <w:bCs/>
          <w:sz w:val="24"/>
          <w:szCs w:val="24"/>
        </w:rPr>
        <w:t xml:space="preserve"> </w:t>
      </w:r>
      <w:r w:rsidRPr="009D46B0">
        <w:rPr>
          <w:rFonts w:cstheme="minorHAnsi"/>
          <w:sz w:val="24"/>
          <w:szCs w:val="24"/>
        </w:rPr>
        <w:t>será orientado para o estabelecimento da relação entre a despesa pública e o resultado obtido, de forma a priorizar a análise da eficiência na alocação dos recursos, permitindo o acompanhamento das gestões orçamentária, financeira e patrimonial.</w:t>
      </w:r>
    </w:p>
    <w:p w14:paraId="1E65FEA8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571411CC" w14:textId="49E7368B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17. A </w:t>
      </w:r>
      <w:r w:rsidRPr="009D46B0">
        <w:rPr>
          <w:rFonts w:cstheme="minorHAnsi"/>
          <w:i/>
          <w:iCs/>
          <w:sz w:val="24"/>
          <w:szCs w:val="24"/>
        </w:rPr>
        <w:t xml:space="preserve">avaliação dos programas </w:t>
      </w:r>
      <w:r w:rsidRPr="009D46B0">
        <w:rPr>
          <w:rFonts w:cstheme="minorHAnsi"/>
          <w:sz w:val="24"/>
          <w:szCs w:val="24"/>
        </w:rPr>
        <w:t>de governo, nos termos da 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art. 4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, I, alínea “e”, se dará </w:t>
      </w:r>
      <w:r w:rsidRPr="00FB476F">
        <w:rPr>
          <w:rFonts w:cstheme="minorHAnsi"/>
          <w:color w:val="FF0000"/>
          <w:sz w:val="24"/>
          <w:szCs w:val="24"/>
        </w:rPr>
        <w:t>através da internet, no sítio oficial do Município, até 31 de janeiro do exercício seguinte</w:t>
      </w:r>
      <w:r w:rsidRPr="009D46B0">
        <w:rPr>
          <w:rFonts w:cstheme="minorHAnsi"/>
          <w:sz w:val="24"/>
          <w:szCs w:val="24"/>
        </w:rPr>
        <w:t>.</w:t>
      </w:r>
    </w:p>
    <w:p w14:paraId="46243F39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7FBB50C" w14:textId="779A478B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Parágrafo único. A avaliação dos resultados dos programas de governo consistirá em análise sobre o desempenho da gestão governamental através da movimentação dos indicadores de desempenho e das metas, conjugando-os com o custo das ações que </w:t>
      </w:r>
      <w:r w:rsidRPr="009D46B0">
        <w:rPr>
          <w:rFonts w:cstheme="minorHAnsi"/>
          <w:sz w:val="24"/>
          <w:szCs w:val="24"/>
        </w:rPr>
        <w:lastRenderedPageBreak/>
        <w:t>integram os programas e a sua evolução, em termos de realização dos produtos das ações e o cumprimento de suas metas físicas, de forma que permita à administração e à fiscalização externa concluir sobre a eficiência das ações governamentais e a qualidade do gasto público.</w:t>
      </w:r>
    </w:p>
    <w:p w14:paraId="74B79787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E5D6374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V</w:t>
      </w:r>
    </w:p>
    <w:p w14:paraId="6FBD27AA" w14:textId="423D15F2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Da Disposição Sobre Novos Projetos</w:t>
      </w:r>
    </w:p>
    <w:p w14:paraId="3C7FC127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6A78C62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18. Além da observância das prioridades e metas de que trata esta Lei, a lei orçamentária e seus créditos adicionais, </w:t>
      </w:r>
      <w:r w:rsidRPr="00FB476F">
        <w:rPr>
          <w:rFonts w:cstheme="minorHAnsi"/>
          <w:sz w:val="24"/>
          <w:szCs w:val="24"/>
        </w:rPr>
        <w:t>somente incluirão projetos novos após:</w:t>
      </w:r>
      <w:r w:rsidRPr="009D46B0">
        <w:rPr>
          <w:rFonts w:cstheme="minorHAnsi"/>
          <w:sz w:val="24"/>
          <w:szCs w:val="24"/>
        </w:rPr>
        <w:t xml:space="preserve"> </w:t>
      </w:r>
    </w:p>
    <w:p w14:paraId="6455F88B" w14:textId="77777777" w:rsidR="00AF2801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4C16D89" w14:textId="418D49D3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 - tiverem sido adequadamente contemplados todos os projetos em andamento com recursos necessários ao término ou a obtenção de uma unidade completa;</w:t>
      </w:r>
    </w:p>
    <w:p w14:paraId="421F3050" w14:textId="77777777" w:rsidR="00AF2801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B93E3C2" w14:textId="48CB80F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 – estiverem assegurados os recursos de manutenção do patrimônio público e, efetivamente, o Poder Público estiver adotando as medidas necessárias para tanto.</w:t>
      </w:r>
    </w:p>
    <w:p w14:paraId="05C20BEA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63954BC9" w14:textId="004FC3DD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Parágrafo único. Não constitui infração a este artigo o início de novo projeto, mesmo possuindo outros projetos em andamento, caso haja suficiente previsão de recursos orçamentários e financeiros para o atendimento dos projetos em andamento e novos.</w:t>
      </w:r>
    </w:p>
    <w:p w14:paraId="0F199D13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4957CD9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VI</w:t>
      </w:r>
    </w:p>
    <w:p w14:paraId="35E37071" w14:textId="64ABA6B0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Da Transferência de Recursos para outros Entes</w:t>
      </w:r>
    </w:p>
    <w:p w14:paraId="28268C68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15D7032" w14:textId="69E52EFF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19. O repasse de recursos para outros Entes deverá possuir autorização legislativa e convênio.</w:t>
      </w:r>
    </w:p>
    <w:p w14:paraId="1848D5D7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8A62381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VII</w:t>
      </w:r>
    </w:p>
    <w:p w14:paraId="08ACD0BA" w14:textId="3D404D7B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Da Transferência de Recursos para as Entidades da Administração Indireta</w:t>
      </w:r>
    </w:p>
    <w:p w14:paraId="66E9403F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68D02046" w14:textId="1D52A58D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20. O Município poderá efetuar </w:t>
      </w:r>
      <w:r w:rsidRPr="009D46B0">
        <w:rPr>
          <w:rFonts w:cstheme="minorHAnsi"/>
          <w:i/>
          <w:iCs/>
          <w:sz w:val="24"/>
          <w:szCs w:val="24"/>
        </w:rPr>
        <w:t>transferências financeiras</w:t>
      </w:r>
      <w:r w:rsidRPr="009D46B0">
        <w:rPr>
          <w:rFonts w:cstheme="minorHAnsi"/>
          <w:sz w:val="24"/>
          <w:szCs w:val="24"/>
        </w:rPr>
        <w:t>, autorizadas em lei específica, conforme preconiza a Constituição da República, art. 167, VIII, a entidades da Administração Indireta até os limites necessários à manutenção das entidades ou investimentos previstos e que não haja suficiente disponibilidade financeira, respeitados os limites orçamentários das entidades.</w:t>
      </w:r>
    </w:p>
    <w:p w14:paraId="06A5E4F3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1372F9D2" w14:textId="254CDFC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Art. 21. A lei orçamentária reservará recursos para a transferência financeira a consórcios públicos que fizer parte em conformidade com o respectivo contrato de rateio.</w:t>
      </w:r>
    </w:p>
    <w:p w14:paraId="113169D4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CE69F57" w14:textId="77777777" w:rsidR="009D46B0" w:rsidRPr="009D46B0" w:rsidRDefault="009D46B0" w:rsidP="00AF2801">
      <w:pPr>
        <w:pStyle w:val="PargrafodaLista"/>
        <w:ind w:left="0"/>
        <w:jc w:val="center"/>
        <w:rPr>
          <w:rFonts w:cstheme="minorHAnsi"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t>Seção VIII</w:t>
      </w:r>
    </w:p>
    <w:p w14:paraId="767BB354" w14:textId="2FB594A7" w:rsidR="009D46B0" w:rsidRPr="00AF2801" w:rsidRDefault="009D46B0" w:rsidP="00AF2801">
      <w:pPr>
        <w:pStyle w:val="PargrafodaLista"/>
        <w:ind w:left="0"/>
        <w:jc w:val="center"/>
        <w:rPr>
          <w:rFonts w:cstheme="minorHAnsi"/>
          <w:b/>
          <w:bCs/>
          <w:sz w:val="24"/>
          <w:szCs w:val="24"/>
        </w:rPr>
      </w:pPr>
      <w:r w:rsidRPr="009D46B0">
        <w:rPr>
          <w:rFonts w:cstheme="minorHAnsi"/>
          <w:b/>
          <w:bCs/>
          <w:sz w:val="24"/>
          <w:szCs w:val="24"/>
        </w:rPr>
        <w:lastRenderedPageBreak/>
        <w:t>Das Transferências de Recursos para o Setor Privado</w:t>
      </w:r>
    </w:p>
    <w:p w14:paraId="64148BB4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029B9ED9" w14:textId="03406BB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22. A transferência de </w:t>
      </w:r>
      <w:r w:rsidRPr="009D46B0">
        <w:rPr>
          <w:rFonts w:cstheme="minorHAnsi"/>
          <w:i/>
          <w:iCs/>
          <w:sz w:val="24"/>
          <w:szCs w:val="24"/>
        </w:rPr>
        <w:t>recursos a título de subvenções sociais</w:t>
      </w:r>
      <w:r w:rsidRPr="009D46B0">
        <w:rPr>
          <w:rFonts w:cstheme="minorHAnsi"/>
          <w:sz w:val="24"/>
          <w:szCs w:val="24"/>
        </w:rPr>
        <w:t>, ocorrerá de acordo com o imposto pela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13.019, de 31 de julho de 2014 e o </w:t>
      </w:r>
      <w:r w:rsidRPr="00FB476F">
        <w:rPr>
          <w:rFonts w:cstheme="minorHAnsi"/>
          <w:color w:val="FF0000"/>
          <w:sz w:val="24"/>
          <w:szCs w:val="24"/>
        </w:rPr>
        <w:t>Decreto Municipal n</w:t>
      </w:r>
      <w:r w:rsidRPr="00FB476F">
        <w:rPr>
          <w:rFonts w:cstheme="minorHAnsi"/>
          <w:color w:val="FF0000"/>
          <w:sz w:val="24"/>
          <w:szCs w:val="24"/>
          <w:u w:val="single"/>
          <w:vertAlign w:val="superscript"/>
        </w:rPr>
        <w:t>o</w:t>
      </w:r>
      <w:r w:rsidRPr="00FB476F">
        <w:rPr>
          <w:rFonts w:cstheme="minorHAnsi"/>
          <w:color w:val="FF0000"/>
          <w:sz w:val="24"/>
          <w:szCs w:val="24"/>
        </w:rPr>
        <w:t xml:space="preserve"> xxxx</w:t>
      </w:r>
      <w:r w:rsidRPr="009D46B0">
        <w:rPr>
          <w:rFonts w:cstheme="minorHAnsi"/>
          <w:sz w:val="24"/>
          <w:szCs w:val="24"/>
        </w:rPr>
        <w:t>.</w:t>
      </w:r>
    </w:p>
    <w:p w14:paraId="5970C722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7298BBA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23. Somente será autorizada a transferência de recursos a título de </w:t>
      </w:r>
      <w:r w:rsidRPr="009D46B0">
        <w:rPr>
          <w:rFonts w:cstheme="minorHAnsi"/>
          <w:i/>
          <w:iCs/>
          <w:sz w:val="24"/>
          <w:szCs w:val="24"/>
        </w:rPr>
        <w:t xml:space="preserve">auxílios ou contribuições </w:t>
      </w:r>
      <w:r w:rsidRPr="009D46B0">
        <w:rPr>
          <w:rFonts w:cstheme="minorHAnsi"/>
          <w:sz w:val="24"/>
          <w:szCs w:val="24"/>
        </w:rPr>
        <w:t>a entidades privadas ou a pessoas físicas, se observadas as seguintes condições:</w:t>
      </w:r>
    </w:p>
    <w:p w14:paraId="7FE22E71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 - declaração de funcionamento regular pelo período mínimo de seis meses;</w:t>
      </w:r>
    </w:p>
    <w:p w14:paraId="231CAE06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 - plano de aplicação dos recursos solicitados;</w:t>
      </w:r>
    </w:p>
    <w:p w14:paraId="1E4CD128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III - comprovação que a entidade não visa lucro e que os resultados são investidos para atender suas finalidades;</w:t>
      </w:r>
    </w:p>
    <w:p w14:paraId="54344B0A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IV – comprovação de que os cargos de direção não são remunerados;</w:t>
      </w:r>
    </w:p>
    <w:p w14:paraId="752FA774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V - balanço e demonstrações contábeis do último exercício;</w:t>
      </w:r>
    </w:p>
    <w:p w14:paraId="403811C4" w14:textId="56944F06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VI – comprovação de regularidade para com a Fazenda Municipal, a previdência social e o Fundo de Garantia.</w:t>
      </w:r>
    </w:p>
    <w:p w14:paraId="12A88AB3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20E5329" w14:textId="512CE4FB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1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Em caso de entidade beneficente de assistência social, educação ou saúde, nos termos da Lei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12.101, de 27 de novembro de 2009, exigir-se-á a referida certificação.</w:t>
      </w:r>
    </w:p>
    <w:p w14:paraId="61A7423F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3A992642" w14:textId="68A562C5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2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Em caso de pessoa física o pedido deverá conter, exclusivamente, o plano de aplicação com a motivação do pedido, documento de identidade e CPF do solicitante.</w:t>
      </w:r>
    </w:p>
    <w:p w14:paraId="2BCB1162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05D8E11" w14:textId="2866B312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3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Ocorrendo o deferimento por parte do Executivo este solicitará, através de projeto de lei, com autorização formal ao Legislativo.</w:t>
      </w:r>
    </w:p>
    <w:p w14:paraId="06F0848C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401FDEB8" w14:textId="54199B84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§ 4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O Poder Executivo concederá prazo para a prestação de contas e devolução dos valores, conforme o caso, consoante o que determina a Lei Municipal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_____, de ___/___/___ </w:t>
      </w:r>
      <w:r w:rsidRPr="009D46B0">
        <w:rPr>
          <w:rFonts w:cstheme="minorHAnsi"/>
          <w:i/>
          <w:iCs/>
          <w:sz w:val="24"/>
          <w:szCs w:val="24"/>
        </w:rPr>
        <w:t>(lei que disciplina a prestação de recursos repassados)</w:t>
      </w:r>
      <w:r w:rsidRPr="009D46B0">
        <w:rPr>
          <w:rFonts w:cstheme="minorHAnsi"/>
          <w:sz w:val="24"/>
          <w:szCs w:val="24"/>
        </w:rPr>
        <w:t>.</w:t>
      </w:r>
    </w:p>
    <w:p w14:paraId="756FFAAE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21B009B2" w14:textId="63F0DC58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Art. 24. A transferência de recursos públicos para cobrir déficits de pessoas jurídicas com a finalidade de conceder </w:t>
      </w:r>
      <w:r w:rsidRPr="009D46B0">
        <w:rPr>
          <w:rFonts w:cstheme="minorHAnsi"/>
          <w:i/>
          <w:iCs/>
          <w:sz w:val="24"/>
          <w:szCs w:val="24"/>
        </w:rPr>
        <w:t>benefícios fiscais ou econômicos</w:t>
      </w:r>
      <w:r w:rsidRPr="009D46B0">
        <w:rPr>
          <w:rFonts w:cstheme="minorHAnsi"/>
          <w:sz w:val="24"/>
          <w:szCs w:val="24"/>
        </w:rPr>
        <w:t>, além das condições fiscais previstas no art. 14 da Lei de Responsabilidade Fiscal, deverá ser autorizada por lei específica e, ainda, atender a uma das seguintes condições:</w:t>
      </w:r>
    </w:p>
    <w:p w14:paraId="2A4214FB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970A4C3" w14:textId="77777777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 – a necessidade deve ser momentânea e recair sobre pessoa física ou entidade cuja ausência de atuação do Poder Público possa justificar a sua extinção com repercussão social grave no Município.</w:t>
      </w:r>
    </w:p>
    <w:p w14:paraId="58F571EA" w14:textId="77777777" w:rsidR="00AF2801" w:rsidRPr="00AF2801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16DC865" w14:textId="442BA212" w:rsidR="009D46B0" w:rsidRPr="009D46B0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II – incentivo fiscal para a instalação e manutenção de empresas industriais, comerciais e de serviços, nos termos do que já dispõe a Lei Municipal n</w:t>
      </w:r>
      <w:r w:rsidRPr="009D46B0">
        <w:rPr>
          <w:rFonts w:cstheme="minorHAnsi"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____, de ___/___/___. </w:t>
      </w:r>
    </w:p>
    <w:p w14:paraId="78D23F31" w14:textId="77777777" w:rsidR="00AF2801" w:rsidRPr="00AF2801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1BADB8C3" w14:textId="48105BE9" w:rsidR="009D46B0" w:rsidRPr="00AF2801" w:rsidRDefault="009D46B0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III – no que se refere à </w:t>
      </w:r>
      <w:r w:rsidRPr="009D46B0">
        <w:rPr>
          <w:rFonts w:cstheme="minorHAnsi"/>
          <w:i/>
          <w:iCs/>
          <w:sz w:val="24"/>
          <w:szCs w:val="24"/>
        </w:rPr>
        <w:t>concessão de empréstimos destinados a pessoas físicas e jurídicas</w:t>
      </w:r>
      <w:r w:rsidRPr="009D46B0">
        <w:rPr>
          <w:rFonts w:cstheme="minorHAnsi"/>
          <w:sz w:val="24"/>
          <w:szCs w:val="24"/>
        </w:rPr>
        <w:t xml:space="preserve">, além do pagamento dos encargos financeiros de juros não inferiores a </w:t>
      </w:r>
      <w:r w:rsidRPr="009D46B0">
        <w:rPr>
          <w:rFonts w:cstheme="minorHAnsi"/>
          <w:i/>
          <w:iCs/>
          <w:sz w:val="24"/>
          <w:szCs w:val="24"/>
        </w:rPr>
        <w:t xml:space="preserve">12% (doze por cento) ao ano </w:t>
      </w:r>
      <w:r w:rsidRPr="009D46B0">
        <w:rPr>
          <w:rFonts w:cstheme="minorHAnsi"/>
          <w:sz w:val="24"/>
          <w:szCs w:val="24"/>
        </w:rPr>
        <w:t>ou ao custo de captação, nos termos do que dispõe o art. 27 da Lei Complementar n</w:t>
      </w:r>
      <w:r w:rsidRPr="009D46B0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9D46B0">
        <w:rPr>
          <w:rFonts w:cstheme="minorHAnsi"/>
          <w:sz w:val="24"/>
          <w:szCs w:val="24"/>
        </w:rPr>
        <w:t xml:space="preserve"> 101, de 2000, estes ficam condicionados ainda a:</w:t>
      </w:r>
    </w:p>
    <w:p w14:paraId="36A2E278" w14:textId="77777777" w:rsidR="00AF2801" w:rsidRPr="009D46B0" w:rsidRDefault="00AF2801" w:rsidP="00AF2801">
      <w:pPr>
        <w:pStyle w:val="PargrafodaLista"/>
        <w:ind w:left="0"/>
        <w:jc w:val="both"/>
        <w:rPr>
          <w:rFonts w:cstheme="minorHAnsi"/>
          <w:sz w:val="24"/>
          <w:szCs w:val="24"/>
        </w:rPr>
      </w:pPr>
    </w:p>
    <w:p w14:paraId="7295E43B" w14:textId="77777777" w:rsidR="009D46B0" w:rsidRPr="009D46B0" w:rsidRDefault="009D46B0" w:rsidP="00AF2801">
      <w:pPr>
        <w:pStyle w:val="PargrafodaLista"/>
        <w:numPr>
          <w:ilvl w:val="0"/>
          <w:numId w:val="3"/>
        </w:numPr>
        <w:tabs>
          <w:tab w:val="clear" w:pos="1080"/>
          <w:tab w:val="num" w:pos="0"/>
          <w:tab w:val="num" w:pos="426"/>
        </w:tabs>
        <w:ind w:left="0" w:firstLine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 formalização de contrato ou congênere;</w:t>
      </w:r>
    </w:p>
    <w:p w14:paraId="7B61B200" w14:textId="77777777" w:rsidR="009D46B0" w:rsidRPr="009D46B0" w:rsidRDefault="009D46B0" w:rsidP="00AF2801">
      <w:pPr>
        <w:pStyle w:val="PargrafodaLista"/>
        <w:numPr>
          <w:ilvl w:val="0"/>
          <w:numId w:val="3"/>
        </w:numPr>
        <w:tabs>
          <w:tab w:val="clear" w:pos="1080"/>
          <w:tab w:val="num" w:pos="0"/>
          <w:tab w:val="num" w:pos="426"/>
        </w:tabs>
        <w:ind w:left="0" w:firstLine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 xml:space="preserve"> aprovação de projeto de investimentos pelo Poder Público;</w:t>
      </w:r>
    </w:p>
    <w:p w14:paraId="5CBC7439" w14:textId="49CA174C" w:rsidR="009D46B0" w:rsidRPr="009D46B0" w:rsidRDefault="009D46B0" w:rsidP="00AF2801">
      <w:pPr>
        <w:pStyle w:val="PargrafodaLista"/>
        <w:numPr>
          <w:ilvl w:val="0"/>
          <w:numId w:val="3"/>
        </w:numPr>
        <w:tabs>
          <w:tab w:val="clear" w:pos="1080"/>
          <w:tab w:val="num" w:pos="0"/>
          <w:tab w:val="num" w:pos="426"/>
        </w:tabs>
        <w:ind w:left="0" w:firstLine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acompanhamento da execução; e</w:t>
      </w:r>
    </w:p>
    <w:p w14:paraId="44C38D1E" w14:textId="22FB6A25" w:rsidR="009D46B0" w:rsidRPr="00AF2801" w:rsidRDefault="009D46B0" w:rsidP="00AF2801">
      <w:pPr>
        <w:pStyle w:val="PargrafodaLista"/>
        <w:numPr>
          <w:ilvl w:val="0"/>
          <w:numId w:val="3"/>
        </w:numPr>
        <w:tabs>
          <w:tab w:val="clear" w:pos="1080"/>
          <w:tab w:val="num" w:pos="0"/>
          <w:tab w:val="num" w:pos="426"/>
        </w:tabs>
        <w:ind w:left="0" w:firstLine="0"/>
        <w:jc w:val="both"/>
        <w:rPr>
          <w:rFonts w:cstheme="minorHAnsi"/>
          <w:sz w:val="24"/>
          <w:szCs w:val="24"/>
        </w:rPr>
      </w:pPr>
      <w:r w:rsidRPr="009D46B0">
        <w:rPr>
          <w:rFonts w:cstheme="minorHAnsi"/>
          <w:sz w:val="24"/>
          <w:szCs w:val="24"/>
        </w:rPr>
        <w:t>prestação de contas.</w:t>
      </w:r>
    </w:p>
    <w:p w14:paraId="1D098CA5" w14:textId="34CF42B9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Parágrafo único. Lei específica poderá, conforme possibilita o parágrafo único do art. 27 da Lei Complementar n</w:t>
      </w:r>
      <w:r w:rsidRPr="00AF2801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2000, estabelecer subsídio para empréstimos de que trata o inciso III deste artigo.</w:t>
      </w:r>
    </w:p>
    <w:p w14:paraId="12655A21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Seção IX</w:t>
      </w:r>
    </w:p>
    <w:p w14:paraId="553F62B4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Dos Créditos Adicionais</w:t>
      </w:r>
    </w:p>
    <w:p w14:paraId="7BBA6E80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25. Os projetos de lei relativos a créditos adicionais serão apresentados com a classificação da estrutura programática da mesma forma que apresentado na lei orçamentária anual, observado o art. 12 da Lei Complementar n</w:t>
      </w:r>
      <w:r w:rsidRPr="00AF2801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2000.</w:t>
      </w:r>
    </w:p>
    <w:p w14:paraId="3A2E1FE8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Os créditos adicionais especiais e extraordinários, se abertos nos últimos quatro meses do exercício imediatamente anterior, poderão ser reabertos pelos seus saldos, no exercício a que se refere esta Lei, por decreto do Poder Executivo, mediante a indicação de recursos do exercício em que o crédito for aberto, desde que já exista previsão na lei que dispõe sobre o plano plurianual e no anexo de metas e prioridades desta Lei.</w:t>
      </w:r>
    </w:p>
    <w:p w14:paraId="168AE76B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2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Acompanharão os projetos de lei relativos a créditos adicionais:</w:t>
      </w:r>
    </w:p>
    <w:p w14:paraId="69DCA911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- as exposições dos motivos que os justifiquem;</w:t>
      </w:r>
    </w:p>
    <w:p w14:paraId="514EF007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memória de cálculo em caso de excesso de arrecadação ou superávit financeiro do exercício anterior, separando os recursos conforme sua destinação e fonte.</w:t>
      </w:r>
    </w:p>
    <w:p w14:paraId="5C5B2A3D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3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No Poder Legislativo os créditos adicionais suplementares com indicação de recursos compensatórios, nos termos do art. 43, 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>, inciso III, da Lei n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4.320, de 1964, serão abertos por Resolução. </w:t>
      </w:r>
    </w:p>
    <w:p w14:paraId="30703D01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4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A abertura ou reabertura de crédito adicional importa automática modificação do Quadro de Detalhamento da Despesa (QDD), a ser editada por Decreto ou Resolução, conforme o Poder.</w:t>
      </w:r>
    </w:p>
    <w:p w14:paraId="3CD6E7C8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Seção X</w:t>
      </w:r>
    </w:p>
    <w:p w14:paraId="1B86B734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lastRenderedPageBreak/>
        <w:t>Da Transposição, Remanejamento e Transferência</w:t>
      </w:r>
    </w:p>
    <w:p w14:paraId="1A2F0DAD" w14:textId="5B173A8B" w:rsidR="009D46B0" w:rsidRPr="00AF2801" w:rsidRDefault="009D46B0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26. Fica o Poder Executivo, mediante decreto, autorizado a efetuar </w:t>
      </w:r>
      <w:r w:rsidRPr="00AF2801">
        <w:rPr>
          <w:rFonts w:cstheme="minorHAnsi"/>
          <w:i/>
          <w:iCs/>
          <w:sz w:val="24"/>
          <w:szCs w:val="24"/>
        </w:rPr>
        <w:t xml:space="preserve">transposição, remanejamento e transferências </w:t>
      </w:r>
      <w:r w:rsidRPr="00AF2801">
        <w:rPr>
          <w:rFonts w:cstheme="minorHAnsi"/>
          <w:sz w:val="24"/>
          <w:szCs w:val="24"/>
        </w:rPr>
        <w:t>de dotações orçamentárias.</w:t>
      </w:r>
    </w:p>
    <w:p w14:paraId="252DCA3A" w14:textId="77777777" w:rsidR="00AF2801" w:rsidRPr="00AF2801" w:rsidRDefault="00AF2801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</w:p>
    <w:p w14:paraId="1A2C59C7" w14:textId="63FE2EB7" w:rsidR="009D46B0" w:rsidRPr="00AF2801" w:rsidRDefault="009D46B0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A transposição, remanejamento e transferência são instrumentos de flexibilização orçamentária, diferenciando-se dos créditos adicionais que têm a função de corrigir o planejamento.</w:t>
      </w:r>
    </w:p>
    <w:p w14:paraId="295305E9" w14:textId="77777777" w:rsidR="00AF2801" w:rsidRPr="00AF2801" w:rsidRDefault="00AF2801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</w:p>
    <w:p w14:paraId="327CD60D" w14:textId="68B3E3D7" w:rsidR="009D46B0" w:rsidRPr="00AF2801" w:rsidRDefault="009D46B0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2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Para efeitos desta Lei entende-se como:</w:t>
      </w:r>
    </w:p>
    <w:p w14:paraId="5838A7F7" w14:textId="77777777" w:rsidR="00AF2801" w:rsidRPr="00AF2801" w:rsidRDefault="00AF2801" w:rsidP="00AF2801">
      <w:pPr>
        <w:tabs>
          <w:tab w:val="num" w:pos="0"/>
        </w:tabs>
        <w:spacing w:after="0"/>
        <w:jc w:val="both"/>
        <w:rPr>
          <w:rFonts w:cstheme="minorHAnsi"/>
          <w:sz w:val="24"/>
          <w:szCs w:val="24"/>
        </w:rPr>
      </w:pPr>
    </w:p>
    <w:p w14:paraId="7A2C7162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Transposição – o deslocamento de excedentes de dotações orçamentárias de categorias de programação, até o nível de modalidade de aplicação, totalmente concluídas no exercício para outras incluídas como prioridade no exercício;</w:t>
      </w:r>
    </w:p>
    <w:p w14:paraId="1606B371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Remanejamento – deslocamento de créditos e dotações relativos à extinção, desdobramento ou incorporação de unidades orçamentárias à nova unidade ou, ainda, de créditos ou valores de dotações relativas a servidores que haja alteração de lotação durante o exercício;</w:t>
      </w:r>
    </w:p>
    <w:p w14:paraId="1A1EACD3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III – Transferência – deslocamento permitido de dotações atribuídas a créditos orçamentários de um mesmo programa de governo.</w:t>
      </w:r>
    </w:p>
    <w:p w14:paraId="25D8EC07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CAPÍTULO IV</w:t>
      </w:r>
    </w:p>
    <w:p w14:paraId="0DE38610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DAS DISPOSIÇÕES RELATIVAS ÀS DESPESAS DE CARÁTER CONTINUADO</w:t>
      </w:r>
    </w:p>
    <w:p w14:paraId="6C9ACC28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Seção I</w:t>
      </w:r>
    </w:p>
    <w:p w14:paraId="09970B27" w14:textId="1090880C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b/>
          <w:bCs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Do Aproveitamento da Margem de Expansão das Despesas Obrigatórias de Caráter Continuado</w:t>
      </w:r>
    </w:p>
    <w:p w14:paraId="02938AF3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27. A compensação de que trata o art. 17, § 2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>, da Lei Complementar n</w:t>
      </w:r>
      <w:r w:rsidRPr="00AF2801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2000, quando da criação ou aumento de despesas obrigatórias de caráter continuado, no âmbito dos Poderes Executivo, Administrações Indiretas e Poder Legislativo, poderá ser realizada a partir do aproveitamento da respectiva margem de expansão de cada órgão ou entidade.</w:t>
      </w:r>
    </w:p>
    <w:p w14:paraId="71462D18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Parágrafo único. O Poder Legislativo e o Executivo, inclusive as entidades da Administração Indireta, manterão controles sobre os valores já aproveitados da margem de expansão.</w:t>
      </w:r>
    </w:p>
    <w:p w14:paraId="48095F94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Seção II</w:t>
      </w:r>
    </w:p>
    <w:p w14:paraId="2AA48057" w14:textId="77777777" w:rsidR="009D46B0" w:rsidRPr="00AF2801" w:rsidRDefault="009D46B0" w:rsidP="00AF2801">
      <w:pPr>
        <w:tabs>
          <w:tab w:val="num" w:pos="0"/>
        </w:tabs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Das Despesas com Pessoal</w:t>
      </w:r>
    </w:p>
    <w:p w14:paraId="03DC5FB4" w14:textId="77777777" w:rsidR="009D46B0" w:rsidRPr="00AF2801" w:rsidRDefault="009D46B0" w:rsidP="00AF2801">
      <w:pPr>
        <w:tabs>
          <w:tab w:val="num" w:pos="0"/>
        </w:tabs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lastRenderedPageBreak/>
        <w:t>Art. 28. Os projetos de lei sobre criação ou transformação de cargos, bem como os relacionados a aumento de gastos com pessoal e encargos sociais deverão ser acompanhados, além de previsão específica nesta Lei, de impacto orçamentário e financeiro com as seguintes informações:</w:t>
      </w:r>
    </w:p>
    <w:p w14:paraId="3850248E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- demonstrativo do cálculo de impacto orçamentário e financeiro que demonstre a situação orçamentária e financeira antes e depois da tomada de decisão sobre a nova despesa, para o exercício e os dois seguintes;</w:t>
      </w:r>
    </w:p>
    <w:p w14:paraId="75971CD8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- declaração do ordenador de despesas de que existe dotação suficiente e recursos financeiros para atendimento da despesa, com as premissas e metodologias de cálculos utilizadas, conforme estabelece o art. 16 da Lei Complementar n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2000;</w:t>
      </w:r>
    </w:p>
    <w:p w14:paraId="413A92B0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III - comprovação da não-afetação das metas fiscais para o exercício;</w:t>
      </w:r>
    </w:p>
    <w:p w14:paraId="7F1A4C77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IV – medidas de compensação ou comprovação do aproveitamento da margem de expansão das despesas obrigatórias de caráter continuado.</w:t>
      </w:r>
    </w:p>
    <w:p w14:paraId="7E8F7885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EF46BF7" w14:textId="2851F7D8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29. Para fins de atendimento ao disposto no </w:t>
      </w:r>
      <w:r w:rsidRPr="00AF2801">
        <w:rPr>
          <w:rFonts w:cstheme="minorHAnsi"/>
          <w:i/>
          <w:iCs/>
          <w:sz w:val="24"/>
          <w:szCs w:val="24"/>
        </w:rPr>
        <w:t>art. 169, § 1</w:t>
      </w:r>
      <w:r w:rsidRPr="00AF2801">
        <w:rPr>
          <w:rFonts w:cstheme="minorHAnsi"/>
          <w:i/>
          <w:iCs/>
          <w:sz w:val="24"/>
          <w:szCs w:val="24"/>
          <w:u w:val="words"/>
          <w:vertAlign w:val="superscript"/>
        </w:rPr>
        <w:t>o</w:t>
      </w:r>
      <w:r w:rsidRPr="00AF2801">
        <w:rPr>
          <w:rFonts w:cstheme="minorHAnsi"/>
          <w:i/>
          <w:iCs/>
          <w:sz w:val="24"/>
          <w:szCs w:val="24"/>
        </w:rPr>
        <w:t>, inciso II</w:t>
      </w:r>
      <w:r w:rsidRPr="00AF2801">
        <w:rPr>
          <w:rFonts w:cstheme="minorHAnsi"/>
          <w:sz w:val="24"/>
          <w:szCs w:val="24"/>
        </w:rPr>
        <w:t xml:space="preserve">, da Constituição Federal, fica o Poder Executivo e Legislativo autorizados a realizar contratação temporária por excepcional interesse público, de acordo com as normativas vigentes, bem como os demais planejamentos relativo às admissões e aumentos remuneratórios da despesa com pessoal ficam estabelecidos nos termos do </w:t>
      </w:r>
      <w:r w:rsidRPr="00FB476F">
        <w:rPr>
          <w:rFonts w:cstheme="minorHAnsi"/>
          <w:i/>
          <w:iCs/>
          <w:color w:val="FF0000"/>
          <w:sz w:val="24"/>
          <w:szCs w:val="24"/>
        </w:rPr>
        <w:t>anexo V</w:t>
      </w:r>
      <w:r w:rsidR="00B10C0B">
        <w:rPr>
          <w:rFonts w:cstheme="minorHAnsi"/>
          <w:i/>
          <w:iCs/>
          <w:color w:val="FF0000"/>
          <w:sz w:val="24"/>
          <w:szCs w:val="24"/>
        </w:rPr>
        <w:t>I</w:t>
      </w:r>
      <w:r w:rsidRPr="00FB476F">
        <w:rPr>
          <w:rFonts w:cstheme="minorHAnsi"/>
          <w:i/>
          <w:iCs/>
          <w:color w:val="FF0000"/>
          <w:sz w:val="24"/>
          <w:szCs w:val="24"/>
        </w:rPr>
        <w:t xml:space="preserve">I </w:t>
      </w:r>
      <w:r w:rsidRPr="00AF2801">
        <w:rPr>
          <w:rFonts w:cstheme="minorHAnsi"/>
          <w:sz w:val="24"/>
          <w:szCs w:val="24"/>
        </w:rPr>
        <w:t>a esta Lei.</w:t>
      </w:r>
    </w:p>
    <w:p w14:paraId="12D51BF1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DEAA96" w14:textId="42D6E339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30. No exercício de 20</w:t>
      </w:r>
      <w:r w:rsid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AF2801">
        <w:rPr>
          <w:rFonts w:cstheme="minorHAnsi"/>
          <w:sz w:val="24"/>
          <w:szCs w:val="24"/>
        </w:rPr>
        <w:t xml:space="preserve"> a realização de </w:t>
      </w:r>
      <w:r w:rsidRPr="00AF2801">
        <w:rPr>
          <w:rFonts w:cstheme="minorHAnsi"/>
          <w:i/>
          <w:iCs/>
          <w:sz w:val="24"/>
          <w:szCs w:val="24"/>
        </w:rPr>
        <w:t>serviço extraordinário</w:t>
      </w:r>
      <w:r w:rsidRPr="00AF2801">
        <w:rPr>
          <w:rFonts w:cstheme="minorHAnsi"/>
          <w:sz w:val="24"/>
          <w:szCs w:val="24"/>
        </w:rPr>
        <w:t>, quando a despesa houver ultrapassado os 51,3% (cinquenta e um inteiros e três décimos por cento) e 5,7% (cinco inteiros e sete décimos por cento), respectivamente, no Poder Executivo e Legislativo, somente poderá ocorrer quando destinada ao atendimento de relevantes interesses públicos que ensejam situações emergenciais, de risco ou de prejuízo para a sociedade, dentre estes:</w:t>
      </w:r>
    </w:p>
    <w:p w14:paraId="06431DC1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situações de emergência ou calamidade pública;</w:t>
      </w:r>
    </w:p>
    <w:p w14:paraId="57D91FE5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situações em que possam estar em risco à segurança de pessoas ou bens;</w:t>
      </w:r>
    </w:p>
    <w:p w14:paraId="3FA98988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III – a relação custo-benefício se revelar favorável em relação à outra alternativa possível em situações momentâneas; </w:t>
      </w:r>
    </w:p>
    <w:p w14:paraId="46295579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31DB84C" w14:textId="17D44A0B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CAPÍTULO V</w:t>
      </w:r>
    </w:p>
    <w:p w14:paraId="56341EF7" w14:textId="77777777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DAS DISPOSIÇÕES SOBRE A POLÍTICA TRIBUTÁRIA DO MUNICÍPIO</w:t>
      </w:r>
    </w:p>
    <w:p w14:paraId="5F42917D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94BE2D" w14:textId="1AF4A835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31. Na </w:t>
      </w:r>
      <w:r w:rsidRPr="00AF2801">
        <w:rPr>
          <w:rFonts w:cstheme="minorHAnsi"/>
          <w:i/>
          <w:iCs/>
          <w:sz w:val="24"/>
          <w:szCs w:val="24"/>
        </w:rPr>
        <w:t xml:space="preserve">política de administração tributária </w:t>
      </w:r>
      <w:r w:rsidRPr="00AF2801">
        <w:rPr>
          <w:rFonts w:cstheme="minorHAnsi"/>
          <w:sz w:val="24"/>
          <w:szCs w:val="24"/>
        </w:rPr>
        <w:t>do Município ficam definidas as seguintes diretrizes para 20</w:t>
      </w:r>
      <w:r w:rsidR="00AF2801">
        <w:rPr>
          <w:rFonts w:cstheme="minorHAnsi"/>
          <w:sz w:val="24"/>
          <w:szCs w:val="24"/>
        </w:rPr>
        <w:t>2</w:t>
      </w:r>
      <w:r w:rsidR="00D60334">
        <w:rPr>
          <w:rFonts w:cstheme="minorHAnsi"/>
          <w:sz w:val="24"/>
          <w:szCs w:val="24"/>
        </w:rPr>
        <w:t>4</w:t>
      </w:r>
      <w:r w:rsidRPr="00AF2801">
        <w:rPr>
          <w:rFonts w:cstheme="minorHAnsi"/>
          <w:sz w:val="24"/>
          <w:szCs w:val="24"/>
        </w:rPr>
        <w:t>, devendo legislação específica dispor sobre:</w:t>
      </w:r>
    </w:p>
    <w:p w14:paraId="6D509305" w14:textId="01FEBEB1" w:rsidR="009D46B0" w:rsidRPr="00AF2801" w:rsidRDefault="009D46B0" w:rsidP="00AF2801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concessão de anistia parcial aos contribuintes inscritos em dívida ativa do Município;</w:t>
      </w:r>
    </w:p>
    <w:p w14:paraId="47251C61" w14:textId="3D13F907" w:rsidR="009D46B0" w:rsidRPr="00AF2801" w:rsidRDefault="009D46B0" w:rsidP="00AF2801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concessão de desconto para pagamento em parcela única do IPTU de até 20% (vinte por cento).</w:t>
      </w:r>
    </w:p>
    <w:p w14:paraId="75BE8EED" w14:textId="77777777" w:rsidR="009D46B0" w:rsidRPr="00AF2801" w:rsidRDefault="009D46B0" w:rsidP="00AF2801">
      <w:pPr>
        <w:spacing w:after="0" w:line="240" w:lineRule="auto"/>
        <w:ind w:firstLine="360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 (...)</w:t>
      </w:r>
    </w:p>
    <w:p w14:paraId="10EB08D5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A7E0433" w14:textId="7EEE2414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CAPÍTULO VI</w:t>
      </w:r>
    </w:p>
    <w:p w14:paraId="3F73D3CC" w14:textId="77777777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lastRenderedPageBreak/>
        <w:t>DAS METAS FISCAIS</w:t>
      </w:r>
    </w:p>
    <w:p w14:paraId="65C98487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9910696" w14:textId="4FED830E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32. As </w:t>
      </w:r>
      <w:r w:rsidRPr="00AF2801">
        <w:rPr>
          <w:rFonts w:cstheme="minorHAnsi"/>
          <w:i/>
          <w:iCs/>
          <w:sz w:val="24"/>
          <w:szCs w:val="24"/>
        </w:rPr>
        <w:t>metas de resultado fiscal nominal e primário</w:t>
      </w:r>
      <w:r w:rsidRPr="00AF2801">
        <w:rPr>
          <w:rFonts w:cstheme="minorHAnsi"/>
          <w:sz w:val="24"/>
          <w:szCs w:val="24"/>
        </w:rPr>
        <w:t>, fixadas nesta lei:</w:t>
      </w:r>
    </w:p>
    <w:p w14:paraId="2BB67B4A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serão atualizadas pela lei orçamentária anual;</w:t>
      </w:r>
    </w:p>
    <w:p w14:paraId="12A494B6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II – em sua execução admite-se variação em seu cumprimento em até </w:t>
      </w:r>
      <w:r w:rsidRPr="00AF2801">
        <w:rPr>
          <w:rFonts w:cstheme="minorHAnsi"/>
          <w:i/>
          <w:iCs/>
          <w:sz w:val="24"/>
          <w:szCs w:val="24"/>
        </w:rPr>
        <w:t xml:space="preserve">20% (vinte por cento) </w:t>
      </w:r>
      <w:r w:rsidRPr="00AF2801">
        <w:rPr>
          <w:rFonts w:cstheme="minorHAnsi"/>
          <w:sz w:val="24"/>
          <w:szCs w:val="24"/>
        </w:rPr>
        <w:t>das metas fixadas.</w:t>
      </w:r>
    </w:p>
    <w:p w14:paraId="307D3F2E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E9C0E4" w14:textId="63B1A113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33. A </w:t>
      </w:r>
      <w:r w:rsidRPr="00AF2801">
        <w:rPr>
          <w:rFonts w:cstheme="minorHAnsi"/>
          <w:i/>
          <w:iCs/>
          <w:sz w:val="24"/>
          <w:szCs w:val="24"/>
        </w:rPr>
        <w:t xml:space="preserve">limitação de empenho e movimentação financeira </w:t>
      </w:r>
      <w:r w:rsidRPr="00AF2801">
        <w:rPr>
          <w:rFonts w:cstheme="minorHAnsi"/>
          <w:sz w:val="24"/>
          <w:szCs w:val="24"/>
        </w:rPr>
        <w:t>de que trata o art. 9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da Lei Complementar n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2000, será efetivada, separadamente, por cada Poder do Município.</w:t>
      </w:r>
    </w:p>
    <w:p w14:paraId="76DEFD8A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99BC32" w14:textId="5A4A7E60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Constitui critérios para a limitação de empenho e movimentação financeira, a seguinte ordem de prioridade:</w:t>
      </w:r>
    </w:p>
    <w:p w14:paraId="42FF6174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D5D468" w14:textId="6BA8BA49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No Poder Executivo:</w:t>
      </w:r>
    </w:p>
    <w:p w14:paraId="72427890" w14:textId="4E107988" w:rsidR="009D46B0" w:rsidRPr="00AF2801" w:rsidRDefault="009D46B0" w:rsidP="00AF2801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Diárias;</w:t>
      </w:r>
    </w:p>
    <w:p w14:paraId="7B1823E5" w14:textId="717D34F9" w:rsidR="009D46B0" w:rsidRPr="00AF2801" w:rsidRDefault="009D46B0" w:rsidP="00AF2801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Serviço extraordinário;</w:t>
      </w:r>
    </w:p>
    <w:p w14:paraId="6826047F" w14:textId="03898AF1" w:rsidR="009D46B0" w:rsidRPr="00AF2801" w:rsidRDefault="009D46B0" w:rsidP="00AF2801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Realização de obras;</w:t>
      </w:r>
    </w:p>
    <w:p w14:paraId="1587632B" w14:textId="4B4D1052" w:rsidR="009D46B0" w:rsidRPr="00AF2801" w:rsidRDefault="009D46B0" w:rsidP="00AF2801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Redução de despesas com aquisição de equipamentos e material permanente;</w:t>
      </w:r>
    </w:p>
    <w:p w14:paraId="7B422CE6" w14:textId="77777777" w:rsidR="00AF2801" w:rsidRPr="00AF2801" w:rsidRDefault="009D46B0" w:rsidP="00AF2801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(...)</w:t>
      </w:r>
    </w:p>
    <w:p w14:paraId="79CDEA76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F1AC04" w14:textId="34C161B3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No Poder Legislativo</w:t>
      </w:r>
    </w:p>
    <w:p w14:paraId="6960C9FA" w14:textId="6A05D6AC" w:rsidR="009D46B0" w:rsidRPr="00AF2801" w:rsidRDefault="009D46B0" w:rsidP="00AF2801">
      <w:pPr>
        <w:pStyle w:val="PargrafodaLista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Diárias;</w:t>
      </w:r>
    </w:p>
    <w:p w14:paraId="41316253" w14:textId="595BDD46" w:rsidR="009D46B0" w:rsidRPr="00AF2801" w:rsidRDefault="009D46B0" w:rsidP="00AF2801">
      <w:pPr>
        <w:pStyle w:val="PargrafodaLista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Realização de serviço extraordinário;</w:t>
      </w:r>
    </w:p>
    <w:p w14:paraId="1E95D036" w14:textId="5B287451" w:rsidR="009D46B0" w:rsidRPr="00AF2801" w:rsidRDefault="009D46B0" w:rsidP="00AF2801">
      <w:pPr>
        <w:pStyle w:val="PargrafodaLista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(...)</w:t>
      </w:r>
    </w:p>
    <w:p w14:paraId="7A47AFB8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4617B16" w14:textId="2686F9F2" w:rsidR="009D46B0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2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Em não sendo suficiente ou inviável sob o ponto de vista de administração, a limitação de empenho poderá ocorrer sobre outras despesas, com exceção:</w:t>
      </w:r>
    </w:p>
    <w:p w14:paraId="232F814C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BBE22B" w14:textId="708005EA" w:rsidR="009D46B0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das despesas com pessoal e encargos;</w:t>
      </w:r>
    </w:p>
    <w:p w14:paraId="7A6FE2E2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4E06A1A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das despesas necessárias para o atendimento à saúde da população e ao atendimento do mínimo constitucional na manutenção e desenvolvimento do ensino;</w:t>
      </w:r>
    </w:p>
    <w:p w14:paraId="7B257B6F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0536985" w14:textId="1FB8446B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3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Na hipótese da ocorrência do disposto no </w:t>
      </w:r>
      <w:r w:rsidRPr="00AF2801">
        <w:rPr>
          <w:rFonts w:cstheme="minorHAnsi"/>
          <w:i/>
          <w:iCs/>
          <w:sz w:val="24"/>
          <w:szCs w:val="24"/>
        </w:rPr>
        <w:t>caput</w:t>
      </w:r>
      <w:r w:rsidRPr="00AF2801">
        <w:rPr>
          <w:rFonts w:cstheme="minorHAnsi"/>
          <w:sz w:val="24"/>
          <w:szCs w:val="24"/>
        </w:rPr>
        <w:t xml:space="preserve"> deste artigo, o Poder Executivo comunicará ao Legislativo, até o vigésimo dia do mês subsequente ao final do bimestre, acompanhado dos parâmetros adotados e das estimativas de receitas e despesas, o montante que caberá a cada um na limitação do empenho e da movimentação financeira.</w:t>
      </w:r>
    </w:p>
    <w:p w14:paraId="145BC599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03F9BD" w14:textId="21AD672C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4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O Legislativo, com base na comunicação de que trata o parágrafo anterior publicará ato, até o final do mês em que ocorreu a comunicação, estabelecendo os montantes a serem limitados de empenho e movimentação financeira.</w:t>
      </w:r>
    </w:p>
    <w:p w14:paraId="1C7077B7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290D379" w14:textId="3E2E9755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lastRenderedPageBreak/>
        <w:t>§ 5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Não ocorrendo à limitação de empenho e movimentação financeira de que trata este artigo, fica a cargo da coordenação do sistema de controle interno a comunicação ao Tribunal de Contas do Estado, conforme atribuição prevista no art. 59, caput e inciso I da Lei Complementar n</w:t>
      </w:r>
      <w:r w:rsidRPr="00AF2801">
        <w:rPr>
          <w:rFonts w:cstheme="minorHAnsi"/>
          <w:b/>
          <w:bCs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101, de 2000 e art. 74, § 1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da Constituição da República.</w:t>
      </w:r>
    </w:p>
    <w:p w14:paraId="786B0F15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0DC70F" w14:textId="22141B61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§ 6</w:t>
      </w:r>
      <w:r w:rsidRPr="00AF2801">
        <w:rPr>
          <w:rFonts w:cstheme="minorHAnsi"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sz w:val="24"/>
          <w:szCs w:val="24"/>
        </w:rPr>
        <w:t xml:space="preserve"> Cessada a causa da limitação referida neste artigo, ainda que parcial, a recomposição das dotações cujos empenhos foram limitados serão de forma proporcional às reduções efetivadas.</w:t>
      </w:r>
    </w:p>
    <w:p w14:paraId="2928ECE0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78DFC65" w14:textId="3B6DAFF2" w:rsidR="00AF2801" w:rsidRPr="00FB476F" w:rsidRDefault="00AF2801" w:rsidP="00AF2801">
      <w:pPr>
        <w:spacing w:after="0" w:line="240" w:lineRule="auto"/>
        <w:jc w:val="center"/>
        <w:rPr>
          <w:rFonts w:ascii="Calibri" w:hAnsi="Calibri" w:cs="Calibri"/>
          <w:b/>
          <w:color w:val="FF0000"/>
          <w:sz w:val="24"/>
          <w:szCs w:val="24"/>
        </w:rPr>
      </w:pPr>
      <w:r w:rsidRPr="00FB476F">
        <w:rPr>
          <w:rFonts w:ascii="Calibri" w:hAnsi="Calibri" w:cs="Calibri"/>
          <w:b/>
          <w:color w:val="FF0000"/>
          <w:sz w:val="24"/>
          <w:szCs w:val="24"/>
        </w:rPr>
        <w:t>CAPÍTULO VII</w:t>
      </w:r>
    </w:p>
    <w:p w14:paraId="4D189831" w14:textId="77777777" w:rsidR="00AF2801" w:rsidRPr="00FB476F" w:rsidRDefault="00AF2801" w:rsidP="00AF2801">
      <w:pPr>
        <w:spacing w:after="0" w:line="240" w:lineRule="auto"/>
        <w:jc w:val="center"/>
        <w:rPr>
          <w:rFonts w:ascii="Calibri" w:hAnsi="Calibri" w:cs="Calibri"/>
          <w:b/>
          <w:color w:val="FF0000"/>
          <w:sz w:val="24"/>
          <w:szCs w:val="24"/>
        </w:rPr>
      </w:pPr>
      <w:r w:rsidRPr="00FB476F">
        <w:rPr>
          <w:rFonts w:ascii="Calibri" w:hAnsi="Calibri" w:cs="Calibri"/>
          <w:b/>
          <w:color w:val="FF0000"/>
          <w:sz w:val="24"/>
          <w:szCs w:val="24"/>
        </w:rPr>
        <w:t>DAS DISPOSIÇÕES SOBRE AS EMENDAS IMPOSITIVAS</w:t>
      </w:r>
    </w:p>
    <w:p w14:paraId="4393600D" w14:textId="77777777" w:rsidR="00AF2801" w:rsidRPr="00AF2801" w:rsidRDefault="00AF2801" w:rsidP="00AF2801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7D89ACF" w14:textId="57FD96DB" w:rsidR="00AF2801" w:rsidRPr="00AF2801" w:rsidRDefault="00AF2801" w:rsidP="00AF280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F2801">
        <w:rPr>
          <w:rFonts w:ascii="Calibri" w:hAnsi="Calibri" w:cs="Calibri"/>
          <w:sz w:val="24"/>
          <w:szCs w:val="24"/>
        </w:rPr>
        <w:t xml:space="preserve">Art. </w:t>
      </w:r>
      <w:r>
        <w:rPr>
          <w:rFonts w:ascii="Calibri" w:hAnsi="Calibri" w:cs="Calibri"/>
          <w:sz w:val="24"/>
          <w:szCs w:val="24"/>
        </w:rPr>
        <w:t>34</w:t>
      </w:r>
      <w:r w:rsidRPr="00AF2801">
        <w:rPr>
          <w:rFonts w:ascii="Calibri" w:hAnsi="Calibri" w:cs="Calibri"/>
          <w:sz w:val="24"/>
          <w:szCs w:val="24"/>
        </w:rPr>
        <w:t>. As emendas impositivas ao projeto de lei orçamentária anual poderão ser apresentadas nos termos da Lei Orgânica do Município.</w:t>
      </w:r>
    </w:p>
    <w:p w14:paraId="1BB7A0A3" w14:textId="77777777" w:rsidR="00AF2801" w:rsidRPr="00AF2801" w:rsidRDefault="00AF2801" w:rsidP="00AF280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9A51D9" w14:textId="77777777" w:rsidR="00AF2801" w:rsidRPr="00AF2801" w:rsidRDefault="00AF2801" w:rsidP="00AF280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F2801">
        <w:rPr>
          <w:rFonts w:ascii="Calibri" w:hAnsi="Calibri" w:cs="Calibri"/>
          <w:sz w:val="24"/>
          <w:szCs w:val="24"/>
        </w:rPr>
        <w:t>§ 1º. As emendas de que trata este artigo somente deixarão de ser executadas até o término do exercício em casos de impedimento de ordem técnica declarada pelo Poder Executivo, nos casos de:</w:t>
      </w:r>
    </w:p>
    <w:p w14:paraId="3142DA5C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6CBFBDE2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I - incompatibilidade do objeto proposto com o órgão, programa, ou ação orçamentária;</w:t>
      </w:r>
    </w:p>
    <w:p w14:paraId="12E4655D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5F1167BE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II -incompatibilidade do valor proposto com o cronograma de execução do projeto ou proposta de valor que impeça a conclusão do projeto, atividade ou etapa no exercício;</w:t>
      </w:r>
    </w:p>
    <w:p w14:paraId="39C5BE63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7225B80D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III - ausência de pertinência temática entre o objeto proposto e a finalidade institucional da entidade beneficiária, em caso de indicação de recursos à entidade sem fins lucrativos;</w:t>
      </w:r>
    </w:p>
    <w:p w14:paraId="2C12ADA1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639BCA56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IV - não indicação de beneficiário pelo autor da emenda, caso esse seja imprescindível à sua execução;</w:t>
      </w:r>
    </w:p>
    <w:p w14:paraId="6AAE1EB4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34DCDAF3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V - não apresentação ou não aprovação de proposta, plano de trabalho ou apresentação fora dos prazos previstos nesta Lei;</w:t>
      </w:r>
    </w:p>
    <w:p w14:paraId="17C863E9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7DADADFE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VI - não realização de complementação ou ajustes solicitados em proposta ou plano de trabalho;</w:t>
      </w:r>
    </w:p>
    <w:p w14:paraId="0AF8ED00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0AA8D911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 xml:space="preserve">VII - desistência da proposta pelo proponente; </w:t>
      </w:r>
    </w:p>
    <w:p w14:paraId="0A9C2045" w14:textId="77777777" w:rsidR="00AF2801" w:rsidRPr="00AF2801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228EA84C" w14:textId="77777777" w:rsidR="00AF2801" w:rsidRPr="00AF2801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AF2801">
        <w:rPr>
          <w:rFonts w:ascii="Calibri" w:hAnsi="Calibri" w:cs="Calibri"/>
        </w:rPr>
        <w:t>VIII - outras razões de ordem técnica devidamente justificadas.</w:t>
      </w:r>
    </w:p>
    <w:p w14:paraId="55DB2C0C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</w:p>
    <w:p w14:paraId="5435AA4A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>§ 2º. Não constitui impedimento de ordem técnica a indevida classificação da despesa, ou erros meramente formais, cabendo ao Poder Executivo sanar e realizar os ajustes necessários no orçamento, por meio de ato próprio ou créditos adicionais.</w:t>
      </w:r>
    </w:p>
    <w:p w14:paraId="29D2C23C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</w:p>
    <w:p w14:paraId="15723A1D" w14:textId="44B332A1" w:rsidR="00AF2801" w:rsidRPr="006623E4" w:rsidRDefault="00AF2801" w:rsidP="00AF2801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 xml:space="preserve">Art. </w:t>
      </w:r>
      <w:r>
        <w:rPr>
          <w:rFonts w:ascii="Calibri" w:hAnsi="Calibri" w:cs="Calibri"/>
        </w:rPr>
        <w:t>35</w:t>
      </w:r>
      <w:r w:rsidRPr="006623E4">
        <w:rPr>
          <w:rFonts w:ascii="Calibri" w:hAnsi="Calibri" w:cs="Calibri"/>
        </w:rPr>
        <w:t>. No caso de impedimento de ordem técnica serão adotadas as seguintes medidas:</w:t>
      </w:r>
    </w:p>
    <w:p w14:paraId="5A2C147E" w14:textId="77777777" w:rsidR="00AF2801" w:rsidRPr="006623E4" w:rsidRDefault="00AF2801" w:rsidP="00AF2801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681B1B2F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>I - até 120 (cento e vinte) dias após a publicação da lei orçamentária, o Poder Executivo, comunicará ao Poder Legislativo as justificativas de impedimento à execução das emendas individuais e/ou de bancadas;</w:t>
      </w:r>
    </w:p>
    <w:p w14:paraId="72EECC1D" w14:textId="77777777" w:rsidR="00AF2801" w:rsidRPr="006623E4" w:rsidRDefault="00AF2801" w:rsidP="00AF2801">
      <w:pPr>
        <w:pStyle w:val="NormalWeb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4E195FE8" w14:textId="77777777" w:rsidR="00AF2801" w:rsidRPr="006623E4" w:rsidRDefault="00AF2801" w:rsidP="00AF2801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>II – em até 30 (trinta) dias após o término do prazo previsto no inciso I, o Poder Legislativo indicará ao Poder Executivo o remanejamento da programação cujo impedimento seja insuperável;</w:t>
      </w:r>
    </w:p>
    <w:p w14:paraId="3E812C5C" w14:textId="77777777" w:rsidR="00AF2801" w:rsidRPr="006623E4" w:rsidRDefault="00AF2801" w:rsidP="00AF2801">
      <w:pPr>
        <w:pStyle w:val="dou-paragraph"/>
        <w:spacing w:before="0" w:beforeAutospacing="0" w:after="0" w:afterAutospacing="0"/>
        <w:ind w:left="851"/>
        <w:jc w:val="both"/>
        <w:rPr>
          <w:rFonts w:ascii="Calibri" w:hAnsi="Calibri" w:cs="Calibri"/>
        </w:rPr>
      </w:pPr>
    </w:p>
    <w:p w14:paraId="7C8FA088" w14:textId="77777777" w:rsidR="00AF2801" w:rsidRPr="006623E4" w:rsidRDefault="00AF2801" w:rsidP="00AF2801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>III – em até 30 (trinta) dias após o término do prazo previsto no inciso II o Poder Executivo consolidará as indicações e, se necessário, iniciará processo legislativo dos créditos adicionais para o atendimento;</w:t>
      </w:r>
    </w:p>
    <w:p w14:paraId="2D0E7CD1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</w:p>
    <w:p w14:paraId="1FD717B3" w14:textId="77777777" w:rsidR="00AF2801" w:rsidRPr="006623E4" w:rsidRDefault="00AF2801" w:rsidP="00AF2801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 xml:space="preserve">Parágrafo único. Após o término do prazo previsto no inciso II do </w:t>
      </w:r>
      <w:r w:rsidRPr="00A44DF4">
        <w:rPr>
          <w:rFonts w:ascii="Calibri" w:hAnsi="Calibri" w:cs="Calibri"/>
          <w:i/>
          <w:iCs/>
        </w:rPr>
        <w:t>caput</w:t>
      </w:r>
      <w:r w:rsidRPr="006623E4">
        <w:rPr>
          <w:rFonts w:ascii="Calibri" w:hAnsi="Calibri" w:cs="Calibri"/>
        </w:rPr>
        <w:t>, as emendas com impedimento técnico não remanejadas pelo Poder Legislativo, não serão de execução obrigatória podendo servir de fonte para abertura de créditos adicionais no exercício.</w:t>
      </w:r>
    </w:p>
    <w:p w14:paraId="19B4E33B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</w:p>
    <w:p w14:paraId="4B7E008F" w14:textId="34F5C725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 xml:space="preserve">Art. </w:t>
      </w:r>
      <w:r>
        <w:rPr>
          <w:rFonts w:ascii="Calibri" w:hAnsi="Calibri" w:cs="Calibri"/>
        </w:rPr>
        <w:t>36</w:t>
      </w:r>
      <w:r w:rsidRPr="006623E4">
        <w:rPr>
          <w:rFonts w:ascii="Calibri" w:hAnsi="Calibri" w:cs="Calibri"/>
        </w:rPr>
        <w:t>. Em caso de emendas individuais ou de bancada que tenham como beneficiárias entidades da organização civil, o Poder Executivo as notificará para que apresentem o plano de trabalho em até 30 dias.</w:t>
      </w:r>
    </w:p>
    <w:p w14:paraId="3BE85BA5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</w:p>
    <w:p w14:paraId="5C109FC8" w14:textId="77777777" w:rsidR="00AF2801" w:rsidRPr="006623E4" w:rsidRDefault="00AF2801" w:rsidP="00AF2801">
      <w:pPr>
        <w:pStyle w:val="dou-paragraph"/>
        <w:spacing w:before="0" w:beforeAutospacing="0" w:after="0" w:afterAutospacing="0"/>
        <w:jc w:val="both"/>
        <w:rPr>
          <w:rFonts w:ascii="Calibri" w:hAnsi="Calibri" w:cs="Calibri"/>
        </w:rPr>
      </w:pPr>
      <w:r w:rsidRPr="006623E4">
        <w:rPr>
          <w:rFonts w:ascii="Calibri" w:hAnsi="Calibri" w:cs="Calibri"/>
        </w:rPr>
        <w:t>Parágrafo único. O não atendimento aos requisitos das legislações, ou aos prazos, impedirá a formalização do termo ou convênio.</w:t>
      </w:r>
    </w:p>
    <w:p w14:paraId="07497848" w14:textId="77777777" w:rsidR="00AF2801" w:rsidRDefault="00AF2801" w:rsidP="00AF280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AA15B22" w14:textId="28982166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CAPÍTULO VII</w:t>
      </w:r>
      <w:r w:rsidR="00AF2801">
        <w:rPr>
          <w:rFonts w:cstheme="minorHAnsi"/>
          <w:b/>
          <w:bCs/>
          <w:sz w:val="24"/>
          <w:szCs w:val="24"/>
        </w:rPr>
        <w:t>I</w:t>
      </w:r>
    </w:p>
    <w:p w14:paraId="6B31E83D" w14:textId="77777777" w:rsidR="009D46B0" w:rsidRPr="00AF2801" w:rsidRDefault="009D46B0" w:rsidP="00AF280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AF2801">
        <w:rPr>
          <w:rFonts w:cstheme="minorHAnsi"/>
          <w:b/>
          <w:bCs/>
          <w:sz w:val="24"/>
          <w:szCs w:val="24"/>
        </w:rPr>
        <w:t>DAS DISPOSIÇÕES FINAIS</w:t>
      </w:r>
    </w:p>
    <w:p w14:paraId="2236B79E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6FA2EE" w14:textId="23218D4D" w:rsid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3</w:t>
      </w:r>
      <w:r w:rsidR="00AF2801">
        <w:rPr>
          <w:rFonts w:cstheme="minorHAnsi"/>
          <w:sz w:val="24"/>
          <w:szCs w:val="24"/>
        </w:rPr>
        <w:t>7</w:t>
      </w:r>
      <w:r w:rsidRPr="00AF2801">
        <w:rPr>
          <w:rFonts w:cstheme="minorHAnsi"/>
          <w:sz w:val="24"/>
          <w:szCs w:val="24"/>
        </w:rPr>
        <w:t>. O</w:t>
      </w:r>
      <w:r w:rsidR="00B64283">
        <w:rPr>
          <w:rFonts w:cstheme="minorHAnsi"/>
          <w:sz w:val="24"/>
          <w:szCs w:val="24"/>
        </w:rPr>
        <w:t>s</w:t>
      </w:r>
      <w:r w:rsidRPr="00AF2801">
        <w:rPr>
          <w:rFonts w:cstheme="minorHAnsi"/>
          <w:sz w:val="24"/>
          <w:szCs w:val="24"/>
        </w:rPr>
        <w:t xml:space="preserve"> Poder</w:t>
      </w:r>
      <w:r w:rsidR="00B64283">
        <w:rPr>
          <w:rFonts w:cstheme="minorHAnsi"/>
          <w:sz w:val="24"/>
          <w:szCs w:val="24"/>
        </w:rPr>
        <w:t>es</w:t>
      </w:r>
      <w:r w:rsidRPr="00AF2801">
        <w:rPr>
          <w:rFonts w:cstheme="minorHAnsi"/>
          <w:sz w:val="24"/>
          <w:szCs w:val="24"/>
        </w:rPr>
        <w:t xml:space="preserve"> Executivo e Legislativo manterão </w:t>
      </w:r>
      <w:r w:rsidR="008D3683" w:rsidRPr="008D3683">
        <w:rPr>
          <w:rFonts w:cstheme="minorHAnsi"/>
          <w:sz w:val="24"/>
          <w:szCs w:val="24"/>
        </w:rPr>
        <w:t>Sistema Único e Integrado de Execução Orçamentárias, Administração Financeira e Controle para fins de execução, fiscalização e acompanhamento do orçamento que permita o cumprimento do art. 166, § 1</w:t>
      </w:r>
      <w:r w:rsidR="008D3683" w:rsidRPr="008D3683">
        <w:rPr>
          <w:rFonts w:cstheme="minorHAnsi"/>
          <w:sz w:val="24"/>
          <w:szCs w:val="24"/>
          <w:u w:val="single"/>
          <w:vertAlign w:val="superscript"/>
        </w:rPr>
        <w:t>o</w:t>
      </w:r>
      <w:r w:rsidR="008D3683" w:rsidRPr="008D3683">
        <w:rPr>
          <w:rFonts w:cstheme="minorHAnsi"/>
          <w:sz w:val="24"/>
          <w:szCs w:val="24"/>
        </w:rPr>
        <w:t>, II da Constituição da República, bem como ao art. 48 da Lei de Responsabilidade Fiscal.</w:t>
      </w:r>
    </w:p>
    <w:p w14:paraId="593679E5" w14:textId="77777777" w:rsidR="008D3683" w:rsidRPr="00AF2801" w:rsidRDefault="008D3683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EFEBD4" w14:textId="325CDE72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3</w:t>
      </w:r>
      <w:r w:rsidR="00AF2801">
        <w:rPr>
          <w:rFonts w:cstheme="minorHAnsi"/>
          <w:sz w:val="24"/>
          <w:szCs w:val="24"/>
        </w:rPr>
        <w:t>8</w:t>
      </w:r>
      <w:r w:rsidRPr="00AF2801">
        <w:rPr>
          <w:rFonts w:cstheme="minorHAnsi"/>
          <w:sz w:val="24"/>
          <w:szCs w:val="24"/>
        </w:rPr>
        <w:t xml:space="preserve">. Para fins de cumprimento do </w:t>
      </w:r>
      <w:r w:rsidRPr="00AF2801">
        <w:rPr>
          <w:rFonts w:cstheme="minorHAnsi"/>
          <w:i/>
          <w:iCs/>
          <w:sz w:val="24"/>
          <w:szCs w:val="24"/>
        </w:rPr>
        <w:t>art. 62 da Lei Complementar n</w:t>
      </w:r>
      <w:r w:rsidRPr="00AF2801">
        <w:rPr>
          <w:rFonts w:cstheme="minorHAnsi"/>
          <w:b/>
          <w:bCs/>
          <w:i/>
          <w:iCs/>
          <w:sz w:val="24"/>
          <w:szCs w:val="24"/>
          <w:u w:val="single"/>
          <w:vertAlign w:val="superscript"/>
        </w:rPr>
        <w:t>o</w:t>
      </w:r>
      <w:r w:rsidRPr="00AF2801">
        <w:rPr>
          <w:rFonts w:cstheme="minorHAnsi"/>
          <w:i/>
          <w:iCs/>
          <w:sz w:val="24"/>
          <w:szCs w:val="24"/>
        </w:rPr>
        <w:t xml:space="preserve"> 101, de 2000</w:t>
      </w:r>
      <w:r w:rsidRPr="00AF2801">
        <w:rPr>
          <w:rFonts w:cstheme="minorHAnsi"/>
          <w:sz w:val="24"/>
          <w:szCs w:val="24"/>
        </w:rPr>
        <w:t>, fica o Município autorizado a firmar convênio ou congêneres, com a União ou o Estado, com vistas:</w:t>
      </w:r>
    </w:p>
    <w:p w14:paraId="7C3715FA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 – ao funcionamento de serviços bancários e de segurança pública;</w:t>
      </w:r>
    </w:p>
    <w:p w14:paraId="68532296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 – a possibilitar o assessoramento técnico aos produtores rurais do Município;</w:t>
      </w:r>
    </w:p>
    <w:p w14:paraId="5862BD9E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III – a cedência de servidores para o funcionamento de órgãos ou entidades no Município;</w:t>
      </w:r>
    </w:p>
    <w:p w14:paraId="5F112A2B" w14:textId="3D46CD2D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lastRenderedPageBreak/>
        <w:t>IV – ao fornecimento de transporte escolar e pagamento de profissionais da educação</w:t>
      </w:r>
      <w:r w:rsidR="008D3683">
        <w:rPr>
          <w:rFonts w:cstheme="minorHAnsi"/>
          <w:sz w:val="24"/>
          <w:szCs w:val="24"/>
        </w:rPr>
        <w:t>; e</w:t>
      </w:r>
    </w:p>
    <w:p w14:paraId="308B904F" w14:textId="777777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V -</w:t>
      </w:r>
      <w:r w:rsidRPr="00AF2801">
        <w:rPr>
          <w:rFonts w:cstheme="minorHAnsi"/>
          <w:i/>
          <w:iCs/>
          <w:sz w:val="24"/>
          <w:szCs w:val="24"/>
        </w:rPr>
        <w:t xml:space="preserve"> ... (descrever outras ações de cooperação com outras esferas governamentais)</w:t>
      </w:r>
    </w:p>
    <w:p w14:paraId="718DA160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2BF49F" w14:textId="2717317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>Art. 3</w:t>
      </w:r>
      <w:r w:rsidR="00AF2801">
        <w:rPr>
          <w:rFonts w:cstheme="minorHAnsi"/>
          <w:sz w:val="24"/>
          <w:szCs w:val="24"/>
        </w:rPr>
        <w:t>9</w:t>
      </w:r>
      <w:r w:rsidRPr="00AF2801">
        <w:rPr>
          <w:rFonts w:cstheme="minorHAnsi"/>
          <w:sz w:val="24"/>
          <w:szCs w:val="24"/>
        </w:rPr>
        <w:t xml:space="preserve">. </w:t>
      </w:r>
      <w:r w:rsidRPr="00AF2801">
        <w:rPr>
          <w:rFonts w:cstheme="minorHAnsi"/>
          <w:i/>
          <w:iCs/>
          <w:sz w:val="24"/>
          <w:szCs w:val="24"/>
        </w:rPr>
        <w:t>Se o projeto de lei orçamentária não for publicado até 31 de dezembro de 20</w:t>
      </w:r>
      <w:r w:rsidR="00AF2801">
        <w:rPr>
          <w:rFonts w:cstheme="minorHAnsi"/>
          <w:i/>
          <w:iCs/>
          <w:sz w:val="24"/>
          <w:szCs w:val="24"/>
        </w:rPr>
        <w:t>2</w:t>
      </w:r>
      <w:r w:rsidR="00D60334">
        <w:rPr>
          <w:rFonts w:cstheme="minorHAnsi"/>
          <w:i/>
          <w:iCs/>
          <w:sz w:val="24"/>
          <w:szCs w:val="24"/>
        </w:rPr>
        <w:t>3</w:t>
      </w:r>
      <w:r w:rsidRPr="00AF2801">
        <w:rPr>
          <w:rFonts w:cstheme="minorHAnsi"/>
          <w:sz w:val="24"/>
          <w:szCs w:val="24"/>
        </w:rPr>
        <w:t>, até que este ocorra, a programação dele constante poderá ser executada para o atendimento de despesas correntes da Administração do Poder Executivo e Legislativo, bem como das entidades da Administração Indireta, nos limites estritamente necessários para a manutenção dos serviços essenciais e que estejam contemplados nas ações de que trata esta Lei.</w:t>
      </w:r>
    </w:p>
    <w:p w14:paraId="13A6F749" w14:textId="77777777" w:rsidR="00AF2801" w:rsidRPr="00AF2801" w:rsidRDefault="00AF2801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54745E" w14:textId="62DED8B7" w:rsidR="009D46B0" w:rsidRPr="00AF2801" w:rsidRDefault="009D46B0" w:rsidP="00AF280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2801">
        <w:rPr>
          <w:rFonts w:cstheme="minorHAnsi"/>
          <w:sz w:val="24"/>
          <w:szCs w:val="24"/>
        </w:rPr>
        <w:t xml:space="preserve">Art. </w:t>
      </w:r>
      <w:r w:rsidR="00AF2801">
        <w:rPr>
          <w:rFonts w:cstheme="minorHAnsi"/>
          <w:sz w:val="24"/>
          <w:szCs w:val="24"/>
        </w:rPr>
        <w:t>40</w:t>
      </w:r>
      <w:r w:rsidRPr="00AF2801">
        <w:rPr>
          <w:rFonts w:cstheme="minorHAnsi"/>
          <w:sz w:val="24"/>
          <w:szCs w:val="24"/>
        </w:rPr>
        <w:t>. Esta Lei entra em vigor na data de sua publicação.</w:t>
      </w:r>
    </w:p>
    <w:p w14:paraId="6EF634B6" w14:textId="509A7F30" w:rsidR="009D46B0" w:rsidRPr="00AF2801" w:rsidRDefault="009D46B0" w:rsidP="00AF2801">
      <w:pPr>
        <w:pStyle w:val="PargrafodaLista"/>
        <w:spacing w:after="0" w:line="240" w:lineRule="auto"/>
        <w:ind w:left="0"/>
        <w:rPr>
          <w:rFonts w:cstheme="minorHAnsi"/>
          <w:sz w:val="24"/>
          <w:szCs w:val="24"/>
        </w:rPr>
      </w:pPr>
    </w:p>
    <w:sectPr w:rsidR="009D46B0" w:rsidRPr="00AF2801" w:rsidSect="00984377">
      <w:headerReference w:type="default" r:id="rId7"/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1DDE" w14:textId="77777777" w:rsidR="002A3D77" w:rsidRDefault="002A3D77" w:rsidP="00AF2801">
      <w:pPr>
        <w:spacing w:after="0" w:line="240" w:lineRule="auto"/>
      </w:pPr>
      <w:r>
        <w:separator/>
      </w:r>
    </w:p>
  </w:endnote>
  <w:endnote w:type="continuationSeparator" w:id="0">
    <w:p w14:paraId="13346AD6" w14:textId="77777777" w:rsidR="002A3D77" w:rsidRDefault="002A3D77" w:rsidP="00AF2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42CE" w14:textId="77777777" w:rsidR="002A3D77" w:rsidRDefault="002A3D77" w:rsidP="00AF2801">
      <w:pPr>
        <w:spacing w:after="0" w:line="240" w:lineRule="auto"/>
      </w:pPr>
      <w:r>
        <w:separator/>
      </w:r>
    </w:p>
  </w:footnote>
  <w:footnote w:type="continuationSeparator" w:id="0">
    <w:p w14:paraId="7BCE54CD" w14:textId="77777777" w:rsidR="002A3D77" w:rsidRDefault="002A3D77" w:rsidP="00AF2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EC3C" w14:textId="64FBD52A" w:rsidR="00AF2801" w:rsidRDefault="00984377" w:rsidP="00984377">
    <w:pPr>
      <w:pStyle w:val="Cabealho"/>
    </w:pPr>
    <w:r>
      <w:rPr>
        <w:noProof/>
      </w:rPr>
      <w:drawing>
        <wp:inline distT="0" distB="0" distL="0" distR="0" wp14:anchorId="695A435D" wp14:editId="1D61D9BD">
          <wp:extent cx="1452131" cy="819150"/>
          <wp:effectExtent l="0" t="0" r="0" b="0"/>
          <wp:docPr id="77" name="Imagem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497" cy="823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E55"/>
    <w:multiLevelType w:val="hybridMultilevel"/>
    <w:tmpl w:val="9FA29282"/>
    <w:lvl w:ilvl="0" w:tplc="2A242C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11E6F4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D762C5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852724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FCC358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1BE8D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08A58A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BA6DA6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7C0E5B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E53D9"/>
    <w:multiLevelType w:val="hybridMultilevel"/>
    <w:tmpl w:val="05C4B0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56550"/>
    <w:multiLevelType w:val="hybridMultilevel"/>
    <w:tmpl w:val="010CA7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4D53"/>
    <w:multiLevelType w:val="hybridMultilevel"/>
    <w:tmpl w:val="69184194"/>
    <w:lvl w:ilvl="0" w:tplc="363ACE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A3E1A2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43C02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B08C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584C35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D3CDAB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124DBA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1D2E1D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48A2D4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7309CE"/>
    <w:multiLevelType w:val="hybridMultilevel"/>
    <w:tmpl w:val="9AA2DC4E"/>
    <w:lvl w:ilvl="0" w:tplc="54F21E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A42765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D0392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126438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9BEE6E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B626D7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802AFB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E42CB8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680896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AA5E15"/>
    <w:multiLevelType w:val="hybridMultilevel"/>
    <w:tmpl w:val="FA868416"/>
    <w:lvl w:ilvl="0" w:tplc="0416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DB315C5"/>
    <w:multiLevelType w:val="hybridMultilevel"/>
    <w:tmpl w:val="D5E8B05E"/>
    <w:lvl w:ilvl="0" w:tplc="A352107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7EA276A4" w:tentative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7628F62" w:tentative="1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</w:lvl>
    <w:lvl w:ilvl="3" w:tplc="10B65EF6" w:tentative="1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6230341A" w:tentative="1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</w:lvl>
    <w:lvl w:ilvl="5" w:tplc="19763484" w:tentative="1">
      <w:start w:val="1"/>
      <w:numFmt w:val="lowerLetter"/>
      <w:lvlText w:val="%6)"/>
      <w:lvlJc w:val="left"/>
      <w:pPr>
        <w:tabs>
          <w:tab w:val="num" w:pos="4680"/>
        </w:tabs>
        <w:ind w:left="4680" w:hanging="360"/>
      </w:pPr>
    </w:lvl>
    <w:lvl w:ilvl="6" w:tplc="15666ADE" w:tentative="1">
      <w:start w:val="1"/>
      <w:numFmt w:val="lowerLetter"/>
      <w:lvlText w:val="%7)"/>
      <w:lvlJc w:val="left"/>
      <w:pPr>
        <w:tabs>
          <w:tab w:val="num" w:pos="5400"/>
        </w:tabs>
        <w:ind w:left="5400" w:hanging="360"/>
      </w:pPr>
    </w:lvl>
    <w:lvl w:ilvl="7" w:tplc="44EEEE62" w:tentative="1">
      <w:start w:val="1"/>
      <w:numFmt w:val="lowerLetter"/>
      <w:lvlText w:val="%8)"/>
      <w:lvlJc w:val="left"/>
      <w:pPr>
        <w:tabs>
          <w:tab w:val="num" w:pos="6120"/>
        </w:tabs>
        <w:ind w:left="6120" w:hanging="360"/>
      </w:pPr>
    </w:lvl>
    <w:lvl w:ilvl="8" w:tplc="B1BC251A" w:tentative="1">
      <w:start w:val="1"/>
      <w:numFmt w:val="lowerLetter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327F7ED3"/>
    <w:multiLevelType w:val="hybridMultilevel"/>
    <w:tmpl w:val="8D14D44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464F0"/>
    <w:multiLevelType w:val="hybridMultilevel"/>
    <w:tmpl w:val="544083C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83F0E"/>
    <w:multiLevelType w:val="hybridMultilevel"/>
    <w:tmpl w:val="8FD2157C"/>
    <w:lvl w:ilvl="0" w:tplc="86E6A6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16B21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854F83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EBCEAB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66628A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25A6C7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7CE323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767B1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AB2492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58016E"/>
    <w:multiLevelType w:val="hybridMultilevel"/>
    <w:tmpl w:val="ED8A7B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37564"/>
    <w:multiLevelType w:val="hybridMultilevel"/>
    <w:tmpl w:val="8B6E9FC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E5FA7"/>
    <w:multiLevelType w:val="hybridMultilevel"/>
    <w:tmpl w:val="8E32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558288">
    <w:abstractNumId w:val="5"/>
  </w:num>
  <w:num w:numId="2" w16cid:durableId="183131288">
    <w:abstractNumId w:val="3"/>
  </w:num>
  <w:num w:numId="3" w16cid:durableId="1708140652">
    <w:abstractNumId w:val="6"/>
  </w:num>
  <w:num w:numId="4" w16cid:durableId="599416080">
    <w:abstractNumId w:val="9"/>
  </w:num>
  <w:num w:numId="5" w16cid:durableId="280960400">
    <w:abstractNumId w:val="0"/>
  </w:num>
  <w:num w:numId="6" w16cid:durableId="1853452395">
    <w:abstractNumId w:val="4"/>
  </w:num>
  <w:num w:numId="7" w16cid:durableId="1207646325">
    <w:abstractNumId w:val="8"/>
  </w:num>
  <w:num w:numId="8" w16cid:durableId="745883155">
    <w:abstractNumId w:val="12"/>
  </w:num>
  <w:num w:numId="9" w16cid:durableId="826945391">
    <w:abstractNumId w:val="11"/>
  </w:num>
  <w:num w:numId="10" w16cid:durableId="1136339899">
    <w:abstractNumId w:val="7"/>
  </w:num>
  <w:num w:numId="11" w16cid:durableId="102965294">
    <w:abstractNumId w:val="1"/>
  </w:num>
  <w:num w:numId="12" w16cid:durableId="267851851">
    <w:abstractNumId w:val="10"/>
  </w:num>
  <w:num w:numId="13" w16cid:durableId="238903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6B0"/>
    <w:rsid w:val="0011451F"/>
    <w:rsid w:val="0018307B"/>
    <w:rsid w:val="001F063F"/>
    <w:rsid w:val="0025515B"/>
    <w:rsid w:val="002A3D77"/>
    <w:rsid w:val="002C2660"/>
    <w:rsid w:val="00306EBD"/>
    <w:rsid w:val="005941AD"/>
    <w:rsid w:val="00605D2E"/>
    <w:rsid w:val="006906CD"/>
    <w:rsid w:val="006A7A64"/>
    <w:rsid w:val="006E1448"/>
    <w:rsid w:val="007B43FE"/>
    <w:rsid w:val="0084363B"/>
    <w:rsid w:val="00865BE3"/>
    <w:rsid w:val="00887313"/>
    <w:rsid w:val="008D3683"/>
    <w:rsid w:val="00902047"/>
    <w:rsid w:val="00984377"/>
    <w:rsid w:val="00994688"/>
    <w:rsid w:val="009D46B0"/>
    <w:rsid w:val="00A07D8C"/>
    <w:rsid w:val="00A44DF4"/>
    <w:rsid w:val="00AD74AC"/>
    <w:rsid w:val="00AF2801"/>
    <w:rsid w:val="00B10C0B"/>
    <w:rsid w:val="00B10D06"/>
    <w:rsid w:val="00B64283"/>
    <w:rsid w:val="00B9114A"/>
    <w:rsid w:val="00BC28D9"/>
    <w:rsid w:val="00BD110F"/>
    <w:rsid w:val="00C845BA"/>
    <w:rsid w:val="00C878D3"/>
    <w:rsid w:val="00D3730D"/>
    <w:rsid w:val="00D60334"/>
    <w:rsid w:val="00FB476F"/>
    <w:rsid w:val="00FB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F2AD0"/>
  <w15:docId w15:val="{6714309F-7CDE-41A9-A9D7-DCE632B8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qFormat/>
    <w:rsid w:val="00AF2801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D46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4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AF2801"/>
    <w:rPr>
      <w:rFonts w:ascii="Arial Unicode MS" w:eastAsia="Arial Unicode MS" w:hAnsi="Arial Unicode MS" w:cs="Arial Unicode MS"/>
      <w:b/>
      <w:bCs/>
      <w:sz w:val="27"/>
      <w:szCs w:val="27"/>
      <w:lang w:eastAsia="pt-BR"/>
    </w:rPr>
  </w:style>
  <w:style w:type="paragraph" w:customStyle="1" w:styleId="dou-paragraph">
    <w:name w:val="dou-paragraph"/>
    <w:basedOn w:val="Normal"/>
    <w:rsid w:val="00AF2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F28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2801"/>
  </w:style>
  <w:style w:type="paragraph" w:styleId="Rodap">
    <w:name w:val="footer"/>
    <w:basedOn w:val="Normal"/>
    <w:link w:val="RodapChar"/>
    <w:uiPriority w:val="99"/>
    <w:unhideWhenUsed/>
    <w:rsid w:val="00AF28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2801"/>
  </w:style>
  <w:style w:type="table" w:styleId="Tabelacomgrade">
    <w:name w:val="Table Grid"/>
    <w:basedOn w:val="Tabelanormal"/>
    <w:uiPriority w:val="39"/>
    <w:rsid w:val="00FB5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4634</Words>
  <Characters>25029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Fantinel Richato</dc:creator>
  <cp:keywords/>
  <dc:description/>
  <cp:lastModifiedBy>Adriana Fantinel Richato</cp:lastModifiedBy>
  <cp:revision>4</cp:revision>
  <cp:lastPrinted>2021-06-26T15:39:00Z</cp:lastPrinted>
  <dcterms:created xsi:type="dcterms:W3CDTF">2023-04-02T14:50:00Z</dcterms:created>
  <dcterms:modified xsi:type="dcterms:W3CDTF">2023-04-05T02:38:00Z</dcterms:modified>
</cp:coreProperties>
</file>